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1641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黄石奥体中心草坪养护服务项目合同书</w:t>
      </w:r>
    </w:p>
    <w:p w14:paraId="5D14646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甲方（委托方）：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        </w:t>
      </w:r>
    </w:p>
    <w:p w14:paraId="7AA44FD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u w:val="single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乙方（受托方）：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        </w:t>
      </w:r>
    </w:p>
    <w:p w14:paraId="0ED92B8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_GB2312" w:hAnsi="Calibri" w:eastAsia="仿宋_GB2312" w:cs="仿宋_GB2312"/>
          <w:color w:val="0F1115"/>
          <w:kern w:val="2"/>
          <w:sz w:val="32"/>
          <w:szCs w:val="32"/>
          <w:shd w:val="clear" w:fill="FFFFFF"/>
          <w:lang w:val="en-US" w:eastAsia="zh-CN" w:bidi="ar"/>
        </w:rPr>
        <w:t>依照《中华人民共和国民法典》及相关法律、法规的规定，遵循平等、自愿、公平和诚实信用原则，就乙方承接奥体中心草坪养护服务事宜，经协商一致，订立本合同。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</w:t>
      </w:r>
    </w:p>
    <w:p w14:paraId="35CF75AD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640" w:right="0" w:firstLine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服务范围与内容</w:t>
      </w:r>
    </w:p>
    <w:p w14:paraId="392468C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1.服务地点与面积范围：黄石奥体中心主体育场天然草坪、室外训练场天然草坪共15600平方。</w:t>
      </w:r>
    </w:p>
    <w:p w14:paraId="07CAD15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2.养护内容：养护内容包括但不限于修剪、浇水、施肥、除杂草、病虫害防治、补播、滚压、梳草、打孔、覆沙、冬季养护等全流程专业养护服务。</w:t>
      </w:r>
    </w:p>
    <w:tbl>
      <w:tblPr>
        <w:tblStyle w:val="4"/>
        <w:tblW w:w="79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5999"/>
      </w:tblGrid>
      <w:tr w14:paraId="38F55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tblHeader/>
          <w:jc w:val="center"/>
        </w:trPr>
        <w:tc>
          <w:tcPr>
            <w:tcW w:w="1930" w:type="dxa"/>
            <w:noWrap w:val="0"/>
            <w:vAlign w:val="center"/>
          </w:tcPr>
          <w:p w14:paraId="5EF530C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养护项目</w:t>
            </w:r>
          </w:p>
        </w:tc>
        <w:tc>
          <w:tcPr>
            <w:tcW w:w="5999" w:type="dxa"/>
            <w:noWrap w:val="0"/>
            <w:vAlign w:val="center"/>
          </w:tcPr>
          <w:p w14:paraId="6222BA3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用途说明</w:t>
            </w:r>
          </w:p>
        </w:tc>
      </w:tr>
      <w:tr w14:paraId="7BAE5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30" w:type="dxa"/>
            <w:noWrap w:val="0"/>
            <w:vAlign w:val="center"/>
          </w:tcPr>
          <w:p w14:paraId="567CEF4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修剪</w:t>
            </w:r>
          </w:p>
        </w:tc>
        <w:tc>
          <w:tcPr>
            <w:tcW w:w="5999" w:type="dxa"/>
            <w:noWrap w:val="0"/>
            <w:vAlign w:val="center"/>
          </w:tcPr>
          <w:p w14:paraId="31DF18E3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修剪人工、设备使用等</w:t>
            </w:r>
          </w:p>
        </w:tc>
      </w:tr>
      <w:tr w14:paraId="0C2BE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930" w:type="dxa"/>
            <w:noWrap w:val="0"/>
            <w:vAlign w:val="center"/>
          </w:tcPr>
          <w:p w14:paraId="1FE688EA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浇水</w:t>
            </w:r>
          </w:p>
        </w:tc>
        <w:tc>
          <w:tcPr>
            <w:tcW w:w="5999" w:type="dxa"/>
            <w:noWrap w:val="0"/>
            <w:vAlign w:val="center"/>
          </w:tcPr>
          <w:p w14:paraId="3623212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浇水人工、水电费等</w:t>
            </w:r>
          </w:p>
        </w:tc>
      </w:tr>
      <w:tr w14:paraId="62C1A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30" w:type="dxa"/>
            <w:noWrap w:val="0"/>
            <w:vAlign w:val="center"/>
          </w:tcPr>
          <w:p w14:paraId="7777474C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施肥</w:t>
            </w:r>
          </w:p>
        </w:tc>
        <w:tc>
          <w:tcPr>
            <w:tcW w:w="5999" w:type="dxa"/>
            <w:noWrap w:val="0"/>
            <w:vAlign w:val="center"/>
          </w:tcPr>
          <w:p w14:paraId="2982884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肥料采购、施肥人工等</w:t>
            </w:r>
          </w:p>
        </w:tc>
      </w:tr>
      <w:tr w14:paraId="5E096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30" w:type="dxa"/>
            <w:noWrap w:val="0"/>
            <w:vAlign w:val="center"/>
          </w:tcPr>
          <w:p w14:paraId="7D7D849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除杂草</w:t>
            </w:r>
          </w:p>
        </w:tc>
        <w:tc>
          <w:tcPr>
            <w:tcW w:w="5999" w:type="dxa"/>
            <w:noWrap w:val="0"/>
            <w:vAlign w:val="center"/>
          </w:tcPr>
          <w:p w14:paraId="196245C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除草人工、药剂等</w:t>
            </w:r>
          </w:p>
        </w:tc>
      </w:tr>
      <w:tr w14:paraId="6A113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930" w:type="dxa"/>
            <w:noWrap w:val="0"/>
            <w:vAlign w:val="center"/>
          </w:tcPr>
          <w:p w14:paraId="0B0ADB6F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病虫害防治</w:t>
            </w:r>
          </w:p>
        </w:tc>
        <w:tc>
          <w:tcPr>
            <w:tcW w:w="5999" w:type="dxa"/>
            <w:noWrap w:val="0"/>
            <w:vAlign w:val="center"/>
          </w:tcPr>
          <w:p w14:paraId="5734C41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巡查、药剂、防治人工等</w:t>
            </w:r>
          </w:p>
        </w:tc>
      </w:tr>
      <w:tr w14:paraId="63A7E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30" w:type="dxa"/>
            <w:noWrap w:val="0"/>
            <w:vAlign w:val="center"/>
          </w:tcPr>
          <w:p w14:paraId="17253EF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补播</w:t>
            </w:r>
          </w:p>
        </w:tc>
        <w:tc>
          <w:tcPr>
            <w:tcW w:w="5999" w:type="dxa"/>
            <w:noWrap w:val="0"/>
            <w:vAlign w:val="center"/>
          </w:tcPr>
          <w:p w14:paraId="7A7C92C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草种采购、补播人工等</w:t>
            </w:r>
          </w:p>
        </w:tc>
      </w:tr>
      <w:tr w14:paraId="5693E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930" w:type="dxa"/>
            <w:noWrap w:val="0"/>
            <w:vAlign w:val="center"/>
          </w:tcPr>
          <w:p w14:paraId="7ED5E22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滚压</w:t>
            </w:r>
          </w:p>
        </w:tc>
        <w:tc>
          <w:tcPr>
            <w:tcW w:w="5999" w:type="dxa"/>
            <w:noWrap w:val="0"/>
            <w:vAlign w:val="center"/>
          </w:tcPr>
          <w:p w14:paraId="1B08E453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机械使用人工</w:t>
            </w:r>
          </w:p>
        </w:tc>
      </w:tr>
      <w:tr w14:paraId="6854B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30" w:type="dxa"/>
            <w:noWrap w:val="0"/>
            <w:vAlign w:val="center"/>
          </w:tcPr>
          <w:p w14:paraId="6BDEB14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梳草</w:t>
            </w:r>
          </w:p>
        </w:tc>
        <w:tc>
          <w:tcPr>
            <w:tcW w:w="5999" w:type="dxa"/>
            <w:noWrap w:val="0"/>
            <w:vAlign w:val="center"/>
          </w:tcPr>
          <w:p w14:paraId="6EB25443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机械使用人工</w:t>
            </w:r>
          </w:p>
        </w:tc>
      </w:tr>
      <w:tr w14:paraId="15CE2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0" w:type="dxa"/>
            <w:noWrap w:val="0"/>
            <w:vAlign w:val="center"/>
          </w:tcPr>
          <w:p w14:paraId="4F5E8EF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打孔</w:t>
            </w:r>
          </w:p>
        </w:tc>
        <w:tc>
          <w:tcPr>
            <w:tcW w:w="5999" w:type="dxa"/>
            <w:noWrap w:val="0"/>
            <w:vAlign w:val="center"/>
          </w:tcPr>
          <w:p w14:paraId="5E9337B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机械使用人工</w:t>
            </w:r>
          </w:p>
        </w:tc>
      </w:tr>
      <w:tr w14:paraId="5C448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930" w:type="dxa"/>
            <w:noWrap w:val="0"/>
            <w:vAlign w:val="center"/>
          </w:tcPr>
          <w:p w14:paraId="180D904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覆沙</w:t>
            </w:r>
          </w:p>
        </w:tc>
        <w:tc>
          <w:tcPr>
            <w:tcW w:w="5999" w:type="dxa"/>
            <w:noWrap w:val="0"/>
            <w:vAlign w:val="center"/>
          </w:tcPr>
          <w:p w14:paraId="1DE55E2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覆沙材料、人工等</w:t>
            </w:r>
          </w:p>
        </w:tc>
      </w:tr>
      <w:tr w14:paraId="020FD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930" w:type="dxa"/>
            <w:noWrap w:val="0"/>
            <w:vAlign w:val="center"/>
          </w:tcPr>
          <w:p w14:paraId="49EABF6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冬季养护</w:t>
            </w:r>
          </w:p>
        </w:tc>
        <w:tc>
          <w:tcPr>
            <w:tcW w:w="5999" w:type="dxa"/>
            <w:noWrap w:val="0"/>
            <w:vAlign w:val="center"/>
          </w:tcPr>
          <w:p w14:paraId="14B4FE11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防寒措施、人工等</w:t>
            </w:r>
          </w:p>
        </w:tc>
      </w:tr>
      <w:tr w14:paraId="6BE9B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30" w:type="dxa"/>
            <w:noWrap w:val="0"/>
            <w:vAlign w:val="center"/>
          </w:tcPr>
          <w:p w14:paraId="48F3C90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管理及税费</w:t>
            </w:r>
          </w:p>
        </w:tc>
        <w:tc>
          <w:tcPr>
            <w:tcW w:w="5999" w:type="dxa"/>
            <w:noWrap w:val="0"/>
            <w:vAlign w:val="center"/>
          </w:tcPr>
          <w:p w14:paraId="30F6439C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管理费、利润、税金等</w:t>
            </w:r>
          </w:p>
        </w:tc>
      </w:tr>
    </w:tbl>
    <w:p w14:paraId="6BCF9055"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</w:pPr>
    </w:p>
    <w:p w14:paraId="6FA623A9">
      <w:pPr>
        <w:pStyle w:val="6"/>
        <w:widowControl/>
        <w:ind w:left="319" w:leftChars="152" w:firstLine="320" w:firstLineChars="100"/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3.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服务期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限：服务期限为壹年，自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/>
        </w:rPr>
        <w:t xml:space="preserve">  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年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/>
        </w:rPr>
        <w:t xml:space="preserve">  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月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/>
        </w:rPr>
        <w:t xml:space="preserve">  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日 起至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/>
        </w:rPr>
        <w:t xml:space="preserve">     </w:t>
      </w:r>
    </w:p>
    <w:p w14:paraId="3C647E4F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 w:firstLineChars="0"/>
        <w:textAlignment w:val="auto"/>
        <w:rPr>
          <w:rFonts w:hint="eastAsia" w:asci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年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/>
        </w:rPr>
        <w:t xml:space="preserve">  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月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/>
        </w:rPr>
        <w:t xml:space="preserve">  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日 止。服务期满，甲方根据乙方履约情况决定是否续签。</w:t>
      </w:r>
    </w:p>
    <w:p w14:paraId="21931759">
      <w:pPr>
        <w:keepNext w:val="0"/>
        <w:keepLines w:val="0"/>
        <w:widowControl w:val="0"/>
        <w:suppressLineNumbers w:val="0"/>
        <w:spacing w:before="0" w:beforeAutospacing="0" w:after="0" w:afterAutospacing="0"/>
        <w:ind w:left="64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4.草坪质量要求：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5"/>
        <w:gridCol w:w="6277"/>
      </w:tblGrid>
      <w:tr w14:paraId="7488E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4B8E8">
            <w:pPr>
              <w:pStyle w:val="6"/>
              <w:keepNext w:val="0"/>
              <w:keepLines w:val="0"/>
              <w:widowControl w:val="0"/>
              <w:suppressLineNumbers w:val="0"/>
              <w:ind w:left="0" w:firstLine="600"/>
              <w:jc w:val="center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指标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A9679">
            <w:pPr>
              <w:pStyle w:val="6"/>
              <w:keepNext w:val="0"/>
              <w:keepLines w:val="0"/>
              <w:widowControl w:val="0"/>
              <w:suppressLineNumbers w:val="0"/>
              <w:ind w:left="0" w:firstLine="600"/>
              <w:jc w:val="center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标准要求</w:t>
            </w:r>
          </w:p>
        </w:tc>
      </w:tr>
      <w:tr w14:paraId="60360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299D58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草坪覆盖率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736D9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全年平均值不低于</w:t>
            </w:r>
            <w:r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  <w:t>95%</w:t>
            </w:r>
          </w:p>
        </w:tc>
      </w:tr>
      <w:tr w14:paraId="2DA81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13B8F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杂草率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E82F1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控制在</w:t>
            </w:r>
            <w:r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  <w:t>5%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以下</w:t>
            </w:r>
          </w:p>
        </w:tc>
      </w:tr>
      <w:tr w14:paraId="639E7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D0900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病虫害发生率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6A00B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全年无重大病虫害发生</w:t>
            </w:r>
          </w:p>
        </w:tc>
      </w:tr>
      <w:tr w14:paraId="7FA86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32900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草坪平整度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4B105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无凹凸不平，满足日常训练及赛事承办要求</w:t>
            </w:r>
          </w:p>
        </w:tc>
      </w:tr>
      <w:tr w14:paraId="30903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9F348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草坪色泽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0846F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叶色正常，无明显黄化、枯死现象</w:t>
            </w:r>
          </w:p>
        </w:tc>
      </w:tr>
      <w:tr w14:paraId="4D031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0DBEA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根系深度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7C597">
            <w:pPr>
              <w:pStyle w:val="6"/>
              <w:keepNext w:val="0"/>
              <w:keepLines w:val="0"/>
              <w:widowControl w:val="0"/>
              <w:suppressLineNumbers w:val="0"/>
              <w:ind w:left="0" w:leftChars="0" w:firstLine="0" w:firstLineChars="0"/>
              <w:jc w:val="left"/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主根深度不低于</w:t>
            </w:r>
            <w:r>
              <w:rPr>
                <w:rFonts w:hint="eastAsia" w:ascii="仿宋_GB2312" w:eastAsia="仿宋_GB2312" w:cs="Times New Roman"/>
                <w:sz w:val="28"/>
                <w:szCs w:val="28"/>
                <w:lang w:val="en-US"/>
              </w:rPr>
              <w:t>10cm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，根系发达</w:t>
            </w:r>
          </w:p>
        </w:tc>
      </w:tr>
    </w:tbl>
    <w:p w14:paraId="1FD44C3F">
      <w:pPr>
        <w:pStyle w:val="6"/>
        <w:widowControl/>
        <w:numPr>
          <w:ilvl w:val="0"/>
          <w:numId w:val="1"/>
        </w:numPr>
        <w:ind w:left="640" w:firstLine="0" w:firstLineChars="0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sz w:val="32"/>
          <w:szCs w:val="32"/>
          <w:lang w:eastAsia="zh-CN"/>
        </w:rPr>
        <w:t>合同价款及支付</w:t>
      </w:r>
    </w:p>
    <w:p w14:paraId="0CBA5AF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1.草坪养护费用：总价为人民币（大写）：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，（小写）：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元,含税，为年度包干价，开具增值税专用发票。</w:t>
      </w:r>
    </w:p>
    <w:p w14:paraId="0751B8D2">
      <w:pPr>
        <w:keepNext w:val="0"/>
        <w:keepLines w:val="0"/>
        <w:widowControl w:val="0"/>
        <w:suppressLineNumbers w:val="0"/>
        <w:spacing w:before="0" w:beforeAutospacing="0" w:after="0" w:afterAutospacing="0"/>
        <w:ind w:left="64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2.对公付款账户信息</w:t>
      </w:r>
    </w:p>
    <w:p w14:paraId="59F7DB2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单位名称：</w:t>
      </w:r>
    </w:p>
    <w:p w14:paraId="5328523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纳税人识别号:</w:t>
      </w:r>
    </w:p>
    <w:p w14:paraId="2D49E2D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开户行：</w:t>
      </w:r>
    </w:p>
    <w:p w14:paraId="2038CCE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账号：</w:t>
      </w:r>
    </w:p>
    <w:p w14:paraId="7C9E75F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地址：</w:t>
      </w:r>
    </w:p>
    <w:p w14:paraId="6500CEF1">
      <w:pPr>
        <w:pStyle w:val="6"/>
        <w:widowControl/>
        <w:ind w:left="0" w:firstLine="64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3.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付款方式：付款周期为一个季度，第一周期在签订合同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个月后，乙方按要求履行合同内容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经甲方书面确认后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，开具合同金额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25%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的正规发票，甲方在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收到乙方开具发票的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30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日内支付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25%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合同款；第二周期在签订合同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个月后，乙方按要求履行合同内容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经甲方书面确认后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，开具合同金额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25%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的正规发票，甲方在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收到乙方开具发票的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30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日内支付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25%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合同款；第三周期在签订合同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个月后，乙方按要求履行合同内容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经甲方书面确认后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，开具合同金额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25%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的正规发票，甲方在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收到乙方开具发票的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30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日内支付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25%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合同款；第四周期在签订合同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1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个月后，乙方按要求履行合同内容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经甲方书面确认后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，开具合同金额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25%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的正规发票，甲方在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收到乙方开具发票的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30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日内支付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25%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合同款。</w:t>
      </w:r>
    </w:p>
    <w:p w14:paraId="71DD0B4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三、甲方权利和义务</w:t>
      </w:r>
    </w:p>
    <w:p w14:paraId="56B41FE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1.有权对乙方的养护工作进行监督、检查和考核，并提出整改意见；</w:t>
      </w:r>
    </w:p>
    <w:p w14:paraId="5EE92FB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2.有权根据赛事活动安排，要求乙方调整养护作业时间；</w:t>
      </w:r>
    </w:p>
    <w:p w14:paraId="7B7D817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3.负责提供养护所需的水源、电源接口，相关费用由乙方承担；</w:t>
      </w:r>
    </w:p>
    <w:p w14:paraId="7FE907A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4.按合同约定及时支付服务费用；</w:t>
      </w:r>
    </w:p>
    <w:p w14:paraId="6B59CBC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5.发现草坪问题及时通知乙方处理，并协助乙方协调场地使用安排。</w:t>
      </w:r>
    </w:p>
    <w:p w14:paraId="246D927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四、乙方权利和义务</w:t>
      </w:r>
    </w:p>
    <w:p w14:paraId="75710B3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1.乙方应配备应具有5年以上草坪养护管理经验的人员负责养护工作；</w:t>
      </w:r>
    </w:p>
    <w:p w14:paraId="540F1DD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2.乙方应配备齐全的养护机械设备，确保设备性能良好，满足养护工作需要；</w:t>
      </w:r>
    </w:p>
    <w:p w14:paraId="4044C5C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3.乙方应严格按照本合同约定的养护内容、标准开展养护作业，确保养护质量；</w:t>
      </w:r>
    </w:p>
    <w:p w14:paraId="0EB664C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4.乙方应建立健全养护作业安全管理制度，对作业人员进行安全教育和技术交底；</w:t>
      </w:r>
    </w:p>
    <w:p w14:paraId="446343E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5.乙方应配合甲方组织的赛事活动，做好赛前、赛中、赛后的草坪保障工作；</w:t>
      </w:r>
    </w:p>
    <w:p w14:paraId="26D32B3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6.未经甲方书面同意，乙方不得将本合同项下的权利义务以任何形式转让、分包或转包给第三方；</w:t>
      </w:r>
    </w:p>
    <w:p w14:paraId="718703D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7.乙方应妥善保管养护设备及材料，因乙方原因造成的设备损坏或材料损失，由乙方自行承担；</w:t>
      </w:r>
    </w:p>
    <w:p w14:paraId="359F159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8.养护作业期间，乙方应保持场地整洁，养护产生的废弃物应及时清运，不得污染环境。</w:t>
      </w:r>
    </w:p>
    <w:p w14:paraId="6D56849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五、甲方违约责任</w:t>
      </w:r>
    </w:p>
    <w:p w14:paraId="51F4A94C">
      <w:pPr>
        <w:pStyle w:val="6"/>
        <w:widowControl/>
        <w:ind w:left="0" w:firstLine="640"/>
        <w:rPr>
          <w:rFonts w:hint="eastAsia" w:ascii="仿宋_GB2312" w:eastAsia="仿宋_GB2312" w:cs="仿宋_GB2312"/>
          <w:kern w:val="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甲方未按合同约定支付服务费用的，每逾期一日，按应付未付款项的万分之五向乙方支付违约金，但违约金总额不超过合同总价的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/>
        </w:rPr>
        <w:t>10%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。逾期超过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/>
        </w:rPr>
        <w:t>30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日的，乙方有权暂停服务，并书面通知甲方。</w:t>
      </w:r>
    </w:p>
    <w:p w14:paraId="4225965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六、乙方违约责任</w:t>
      </w:r>
    </w:p>
    <w:p w14:paraId="486BB6F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1.养护质量不符合本合同约定标准的，甲方有权要求乙方限期整改；逾期未整改或整改后仍不合格的，甲方有权扣减当期服务费用的5%作为违约金；</w:t>
      </w:r>
    </w:p>
    <w:p w14:paraId="523E062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2.因乙方养护不当造成草坪大面积死亡或严重损坏的，乙方应在甲方规定期限内恢复原状，并承担由此产生的全部费用；逾期未恢复的，甲方有权委托第三方处理，所产生费用由乙方承担，同时甲方有权解除合同；</w:t>
      </w:r>
    </w:p>
    <w:p w14:paraId="2FB621D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3.乙方未经甲方书面同意擅自转让、分包或转包本合同的，甲方有权立即解除合同，乙方应退还全部已付款项，并按合同总价的20%向甲方支付违约金。</w:t>
      </w:r>
    </w:p>
    <w:p w14:paraId="375E7A6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4.乙方承诺妥善处理对外关系（含债权债务关系），因乙方原因导致甲方被第三方提起诉讼（或仲裁），每发生一起乙方向甲方承担支付违约金5万元，同时甲方有权按照案件标的金额冻结应支付乙方的款项，直至案件终结。</w:t>
      </w:r>
    </w:p>
    <w:p w14:paraId="4DCAEC0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七、不可抗力</w:t>
      </w:r>
    </w:p>
    <w:p w14:paraId="280DF5B9"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1.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不可抗力是指本合同签订后发生的、不能预见、不能避免且不能克服的客观情况，包括但不限于地震、洪水、台风等自然灾害以及战争、政府行为等；</w:t>
      </w:r>
    </w:p>
    <w:p w14:paraId="6999D66E"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2.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任何一方因不可抗力不能履行本合同的，应在事件发生后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3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日内书面通知对方，并提供相关证明文件；</w:t>
      </w:r>
    </w:p>
    <w:p w14:paraId="1371EC2A"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3.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因不可抗力导致合同无法履行的，双方应协商决定延期履行或解除合同；</w:t>
      </w:r>
    </w:p>
    <w:p w14:paraId="485206CD"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4.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因不可抗力解除合同的，双方互不承担违约责任，已履行部分按实际完成工作量结算。</w:t>
      </w:r>
    </w:p>
    <w:p w14:paraId="7D1F057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八、争议的解决方式</w:t>
      </w:r>
    </w:p>
    <w:p w14:paraId="7609071C"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双方发生争议的，可协商解决；也可提请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甲方所在地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的人民法院提出诉讼，如乙方违约发生争议或因乙方原因导致甲方涉入诉讼，甲方为实现债权发生的费用（包括但不限于诉讼费、保全费、执行费、律师费、差旅费、评估费、公告费等费用）均由乙方承担。。</w:t>
      </w:r>
    </w:p>
    <w:p w14:paraId="65D69A7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九、其他</w:t>
      </w:r>
    </w:p>
    <w:p w14:paraId="5D868A50"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1.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本合同自双方法定代表人或授权代表签字并加盖公章之日起生效；</w:t>
      </w:r>
    </w:p>
    <w:p w14:paraId="6279A02B"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2.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本合同一式肆份，甲方执贰份，乙方执贰份，具有同等法律效力；</w:t>
      </w:r>
    </w:p>
    <w:p w14:paraId="290D8583"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3.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本合同未尽事宜，双方可另行签订补充协议，补充协议与本合同具有同等法律效力，补充协议内容与本合同不一致的，以补充协议为准；</w:t>
      </w:r>
    </w:p>
    <w:p w14:paraId="0509768E">
      <w:pPr>
        <w:pStyle w:val="2"/>
        <w:keepNext w:val="0"/>
        <w:keepLines w:val="0"/>
        <w:widowControl/>
        <w:suppressLineNumbers w:val="0"/>
        <w:ind w:left="0" w:firstLine="640" w:firstLineChars="200"/>
        <w:rPr>
          <w:lang w:val="en-US"/>
        </w:rPr>
      </w:pPr>
      <w:r>
        <w:rPr>
          <w:rFonts w:hint="eastAsia" w:ascii="仿宋_GB2312" w:eastAsia="仿宋_GB2312" w:cs="仿宋_GB2312"/>
          <w:sz w:val="32"/>
          <w:szCs w:val="32"/>
          <w:lang w:val="en-US"/>
        </w:rPr>
        <w:t>4.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本合同附件为本合同不可分割的组成部分，与本合同具有同等法律效力。</w:t>
      </w:r>
      <w:r>
        <w:rPr>
          <w:lang w:val="en-US"/>
        </w:rPr>
        <w:t xml:space="preserve"> </w:t>
      </w:r>
    </w:p>
    <w:p w14:paraId="5D82118F">
      <w:pPr>
        <w:pStyle w:val="2"/>
        <w:keepNext w:val="0"/>
        <w:keepLines w:val="0"/>
        <w:widowControl/>
        <w:suppressLineNumbers w:val="0"/>
        <w:ind w:left="0" w:firstLine="480" w:firstLineChars="200"/>
        <w:rPr>
          <w:lang w:val="en-US"/>
        </w:rPr>
      </w:pPr>
    </w:p>
    <w:p w14:paraId="0A401CC4">
      <w:pPr>
        <w:pStyle w:val="2"/>
        <w:keepNext w:val="0"/>
        <w:keepLines w:val="0"/>
        <w:widowControl/>
        <w:suppressLineNumbers w:val="0"/>
        <w:ind w:left="0" w:firstLine="480" w:firstLineChars="200"/>
        <w:rPr>
          <w:lang w:val="en-US"/>
        </w:rPr>
      </w:pPr>
    </w:p>
    <w:p w14:paraId="7378FACC">
      <w:pPr>
        <w:pStyle w:val="2"/>
        <w:keepNext w:val="0"/>
        <w:keepLines w:val="0"/>
        <w:widowControl/>
        <w:suppressLineNumbers w:val="0"/>
        <w:ind w:left="0" w:firstLine="480" w:firstLineChars="200"/>
        <w:rPr>
          <w:lang w:val="en-US"/>
        </w:rPr>
      </w:pPr>
    </w:p>
    <w:p w14:paraId="4BDA2B57">
      <w:pPr>
        <w:pStyle w:val="2"/>
        <w:keepNext w:val="0"/>
        <w:keepLines w:val="0"/>
        <w:widowControl/>
        <w:suppressLineNumbers w:val="0"/>
        <w:ind w:left="0" w:firstLine="480" w:firstLineChars="200"/>
        <w:rPr>
          <w:lang w:val="en-US"/>
        </w:rPr>
      </w:pPr>
    </w:p>
    <w:p w14:paraId="058BEB1E">
      <w:pPr>
        <w:pStyle w:val="2"/>
        <w:keepNext w:val="0"/>
        <w:keepLines w:val="0"/>
        <w:widowControl/>
        <w:suppressLineNumbers w:val="0"/>
        <w:rPr>
          <w:lang w:val="en-US"/>
        </w:rPr>
      </w:pPr>
      <w:bookmarkStart w:id="0" w:name="_GoBack"/>
      <w:bookmarkEnd w:id="0"/>
    </w:p>
    <w:p w14:paraId="143F330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甲方（签名/盖章）：          乙方（签名/盖章）：</w:t>
      </w:r>
    </w:p>
    <w:p w14:paraId="649AFF7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法定代表人：                法定代表人：</w:t>
      </w:r>
    </w:p>
    <w:p w14:paraId="7D65163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委托代理人：                委托代理人：</w:t>
      </w:r>
    </w:p>
    <w:p w14:paraId="75B17D6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年   月   日                年   月   日</w:t>
      </w:r>
    </w:p>
    <w:p w14:paraId="35DC8A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12A306"/>
    <w:multiLevelType w:val="multilevel"/>
    <w:tmpl w:val="4812A306"/>
    <w:lvl w:ilvl="0" w:tentative="0">
      <w:start w:val="1"/>
      <w:numFmt w:val="chineseCounting"/>
      <w:suff w:val="nothing"/>
      <w:lvlText w:val="%1、"/>
      <w:lvlJc w:val="left"/>
      <w:pPr>
        <w:ind w:left="64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91ADF"/>
    <w:rsid w:val="06D52768"/>
    <w:rsid w:val="0EAE7DAC"/>
    <w:rsid w:val="1C4F3C15"/>
    <w:rsid w:val="2C2F0B0B"/>
    <w:rsid w:val="40247AF8"/>
    <w:rsid w:val="66522FDF"/>
    <w:rsid w:val="67636024"/>
    <w:rsid w:val="7F22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Times New Roman"/>
      <w:kern w:val="2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6">
    <w:name w:val="段"/>
    <w:basedOn w:val="1"/>
    <w:next w:val="1"/>
    <w:qFormat/>
    <w:uiPriority w:val="0"/>
    <w:pPr>
      <w:keepNext w:val="0"/>
      <w:keepLines w:val="0"/>
      <w:widowControl/>
      <w:suppressLineNumbers w:val="0"/>
      <w:autoSpaceDE w:val="0"/>
      <w:autoSpaceDN w:val="0"/>
      <w:adjustRightInd w:val="0"/>
      <w:snapToGrid w:val="0"/>
      <w:spacing w:before="0" w:beforeAutospacing="0" w:after="0" w:afterAutospacing="0" w:line="360" w:lineRule="auto"/>
      <w:ind w:left="0" w:right="0" w:firstLine="200" w:firstLineChars="200"/>
      <w:jc w:val="both"/>
    </w:pPr>
    <w:rPr>
      <w:rFonts w:hint="eastAsia" w:ascii="宋体" w:hAnsi="Calibri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2323</Words>
  <Characters>2434</Characters>
  <Lines>0</Lines>
  <Paragraphs>0</Paragraphs>
  <TotalTime>8</TotalTime>
  <ScaleCrop>false</ScaleCrop>
  <LinksUpToDate>false</LinksUpToDate>
  <CharactersWithSpaces>2604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2026-03-24T09:15:00Z</dcterms:created>
  <dc:creator>Administrator</dc:creator>
  <cp:lastModifiedBy>陈放Chuck</cp:lastModifiedBy>
  <cp:lastPrinted>2026-03-27T02:36:48Z</cp:lastPrinted>
  <dcterms:modified xsi:type="dcterms:W3CDTF">2026-03-27T02:50:14Z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eyJoZGlkIjoiZDFmZDUwMzUyNTEzZDIxYzI5MGQ2YzlhZTdkZjZhMTQiLCJ1c2VySWQiOiI0NTE5Mjg5MjUifQ==</vt:lpwstr>
  </property>
  <property fmtid="{D5CDD505-2E9C-101B-9397-08002B2CF9AE}" pid="4" name="ICV">
    <vt:lpwstr>42CD7A3AD5DF424B933D555EC484E6BB_13</vt:lpwstr>
  </property>
</Properties>
</file>