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b/>
          <w:bCs/>
          <w:sz w:val="24"/>
          <w:szCs w:val="24"/>
          <w:lang w:val="en-US" w:eastAsia="zh-CN"/>
        </w:rPr>
      </w:pPr>
      <w:r>
        <w:rPr>
          <w:rFonts w:hint="eastAsia" w:asciiTheme="minorEastAsia" w:hAnsiTheme="minorEastAsia"/>
          <w:b/>
          <w:bCs/>
          <w:sz w:val="24"/>
          <w:szCs w:val="24"/>
          <w:lang w:val="en-US" w:eastAsia="zh-CN"/>
        </w:rPr>
        <w:t>附件1</w:t>
      </w:r>
    </w:p>
    <w:p>
      <w:pPr>
        <w:jc w:val="center"/>
        <w:rPr>
          <w:rFonts w:hint="default" w:asciiTheme="minorEastAsia" w:hAnsiTheme="minorEastAsia"/>
          <w:b/>
          <w:bCs/>
          <w:sz w:val="28"/>
          <w:szCs w:val="28"/>
          <w:lang w:val="en-US" w:eastAsia="zh-CN"/>
        </w:rPr>
      </w:pPr>
      <w:r>
        <w:rPr>
          <w:rFonts w:hint="eastAsia" w:asciiTheme="minorEastAsia" w:hAnsiTheme="minorEastAsia"/>
          <w:b/>
          <w:bCs/>
          <w:sz w:val="28"/>
          <w:szCs w:val="28"/>
          <w:lang w:val="en-US" w:eastAsia="zh-CN"/>
        </w:rPr>
        <w:t>评分办法</w:t>
      </w:r>
    </w:p>
    <w:tbl>
      <w:tblPr>
        <w:tblStyle w:val="6"/>
        <w:tblW w:w="9746" w:type="dxa"/>
        <w:jc w:val="center"/>
        <w:tblLayout w:type="fixed"/>
        <w:tblCellMar>
          <w:top w:w="0" w:type="dxa"/>
          <w:left w:w="108" w:type="dxa"/>
          <w:bottom w:w="0" w:type="dxa"/>
          <w:right w:w="108" w:type="dxa"/>
        </w:tblCellMar>
      </w:tblPr>
      <w:tblGrid>
        <w:gridCol w:w="1097"/>
        <w:gridCol w:w="1705"/>
        <w:gridCol w:w="6041"/>
        <w:gridCol w:w="903"/>
      </w:tblGrid>
      <w:tr>
        <w:tblPrEx>
          <w:tblCellMar>
            <w:top w:w="0" w:type="dxa"/>
            <w:left w:w="108" w:type="dxa"/>
            <w:bottom w:w="0" w:type="dxa"/>
            <w:right w:w="108" w:type="dxa"/>
          </w:tblCellMar>
        </w:tblPrEx>
        <w:trPr>
          <w:trHeight w:val="541" w:hRule="atLeast"/>
          <w:jc w:val="center"/>
        </w:trPr>
        <w:tc>
          <w:tcPr>
            <w:tcW w:w="1097" w:type="dxa"/>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vAlign w:val="center"/>
          </w:tcPr>
          <w:p>
            <w:pPr>
              <w:widowControl/>
              <w:autoSpaceDN w:val="0"/>
              <w:jc w:val="center"/>
              <w:rPr>
                <w:rFonts w:asciiTheme="minorEastAsia" w:hAnsiTheme="minorEastAsia"/>
                <w:b/>
                <w:color w:val="auto"/>
                <w:kern w:val="0"/>
                <w:sz w:val="24"/>
                <w:szCs w:val="24"/>
                <w:highlight w:val="none"/>
              </w:rPr>
            </w:pPr>
            <w:r>
              <w:rPr>
                <w:rFonts w:asciiTheme="minorEastAsia" w:hAnsiTheme="minorEastAsia"/>
                <w:b/>
                <w:color w:val="auto"/>
                <w:kern w:val="0"/>
                <w:sz w:val="24"/>
                <w:szCs w:val="24"/>
                <w:highlight w:val="none"/>
              </w:rPr>
              <w:t>评标</w:t>
            </w:r>
          </w:p>
          <w:p>
            <w:pPr>
              <w:widowControl/>
              <w:autoSpaceDN w:val="0"/>
              <w:jc w:val="center"/>
              <w:rPr>
                <w:rFonts w:asciiTheme="minorEastAsia" w:hAnsiTheme="minorEastAsia"/>
                <w:color w:val="auto"/>
                <w:sz w:val="24"/>
                <w:szCs w:val="24"/>
                <w:highlight w:val="none"/>
              </w:rPr>
            </w:pPr>
            <w:r>
              <w:rPr>
                <w:rFonts w:asciiTheme="minorEastAsia" w:hAnsiTheme="minorEastAsia"/>
                <w:b/>
                <w:color w:val="auto"/>
                <w:kern w:val="0"/>
                <w:sz w:val="24"/>
                <w:szCs w:val="24"/>
                <w:highlight w:val="none"/>
              </w:rPr>
              <w:t>项目</w:t>
            </w:r>
          </w:p>
        </w:tc>
        <w:tc>
          <w:tcPr>
            <w:tcW w:w="1705"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Theme="minorEastAsia" w:hAnsiTheme="minorEastAsia"/>
                <w:b/>
                <w:color w:val="auto"/>
                <w:kern w:val="0"/>
                <w:sz w:val="24"/>
                <w:szCs w:val="24"/>
                <w:highlight w:val="none"/>
              </w:rPr>
            </w:pPr>
            <w:r>
              <w:rPr>
                <w:rFonts w:asciiTheme="minorEastAsia" w:hAnsiTheme="minorEastAsia"/>
                <w:b/>
                <w:color w:val="auto"/>
                <w:kern w:val="0"/>
                <w:sz w:val="24"/>
                <w:szCs w:val="24"/>
                <w:highlight w:val="none"/>
              </w:rPr>
              <w:t>评标</w:t>
            </w:r>
          </w:p>
          <w:p>
            <w:pPr>
              <w:widowControl/>
              <w:autoSpaceDN w:val="0"/>
              <w:jc w:val="center"/>
              <w:rPr>
                <w:rFonts w:asciiTheme="minorEastAsia" w:hAnsiTheme="minorEastAsia"/>
                <w:color w:val="auto"/>
                <w:sz w:val="24"/>
                <w:szCs w:val="24"/>
                <w:highlight w:val="none"/>
              </w:rPr>
            </w:pPr>
            <w:r>
              <w:rPr>
                <w:rFonts w:asciiTheme="minorEastAsia" w:hAnsiTheme="minorEastAsia"/>
                <w:b/>
                <w:color w:val="auto"/>
                <w:kern w:val="0"/>
                <w:sz w:val="24"/>
                <w:szCs w:val="24"/>
                <w:highlight w:val="none"/>
              </w:rPr>
              <w:t>分项</w:t>
            </w:r>
          </w:p>
        </w:tc>
        <w:tc>
          <w:tcPr>
            <w:tcW w:w="6041"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Theme="minorEastAsia" w:hAnsiTheme="minorEastAsia"/>
                <w:color w:val="auto"/>
                <w:sz w:val="24"/>
                <w:szCs w:val="24"/>
                <w:highlight w:val="none"/>
              </w:rPr>
            </w:pPr>
            <w:r>
              <w:rPr>
                <w:rFonts w:asciiTheme="minorEastAsia" w:hAnsiTheme="minorEastAsia"/>
                <w:b/>
                <w:color w:val="auto"/>
                <w:kern w:val="0"/>
                <w:sz w:val="24"/>
                <w:szCs w:val="24"/>
                <w:highlight w:val="none"/>
              </w:rPr>
              <w:t>评议打分细则</w:t>
            </w:r>
          </w:p>
        </w:tc>
        <w:tc>
          <w:tcPr>
            <w:tcW w:w="90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Theme="minorEastAsia" w:hAnsiTheme="minorEastAsia"/>
                <w:color w:val="auto"/>
                <w:sz w:val="24"/>
                <w:szCs w:val="24"/>
                <w:highlight w:val="none"/>
              </w:rPr>
            </w:pPr>
            <w:r>
              <w:rPr>
                <w:rFonts w:asciiTheme="minorEastAsia" w:hAnsiTheme="minorEastAsia"/>
                <w:b/>
                <w:color w:val="auto"/>
                <w:kern w:val="0"/>
                <w:sz w:val="24"/>
                <w:szCs w:val="24"/>
                <w:highlight w:val="none"/>
              </w:rPr>
              <w:t>分值</w:t>
            </w:r>
          </w:p>
        </w:tc>
      </w:tr>
      <w:tr>
        <w:tblPrEx>
          <w:tblCellMar>
            <w:top w:w="0" w:type="dxa"/>
            <w:left w:w="108" w:type="dxa"/>
            <w:bottom w:w="0" w:type="dxa"/>
            <w:right w:w="108" w:type="dxa"/>
          </w:tblCellMar>
        </w:tblPrEx>
        <w:trPr>
          <w:trHeight w:val="793" w:hRule="atLeast"/>
          <w:jc w:val="center"/>
        </w:trPr>
        <w:tc>
          <w:tcPr>
            <w:tcW w:w="1097" w:type="dxa"/>
            <w:tcBorders>
              <w:top w:val="nil"/>
              <w:left w:val="single" w:color="000000" w:sz="4" w:space="0"/>
              <w:bottom w:val="single" w:color="000000" w:sz="4" w:space="0"/>
              <w:right w:val="single" w:color="auto" w:sz="4" w:space="0"/>
            </w:tcBorders>
            <w:tcMar>
              <w:top w:w="0" w:type="dxa"/>
              <w:left w:w="108" w:type="dxa"/>
              <w:bottom w:w="0" w:type="dxa"/>
              <w:right w:w="108" w:type="dxa"/>
            </w:tcMar>
            <w:vAlign w:val="center"/>
          </w:tcPr>
          <w:p>
            <w:pPr>
              <w:ind w:firstLine="240" w:firstLineChars="100"/>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价格</w:t>
            </w:r>
          </w:p>
          <w:p>
            <w:pPr>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部分</w:t>
            </w:r>
          </w:p>
          <w:p>
            <w:pPr>
              <w:jc w:val="center"/>
              <w:rPr>
                <w:rFonts w:cs="宋体" w:asciiTheme="minorEastAsia" w:hAnsiTheme="minorEastAsia"/>
                <w:color w:val="auto"/>
                <w:sz w:val="24"/>
                <w:szCs w:val="24"/>
                <w:highlight w:val="none"/>
              </w:rPr>
            </w:pPr>
            <w:r>
              <w:rPr>
                <w:rFonts w:hint="eastAsia" w:asciiTheme="minorEastAsia" w:hAnsiTheme="minorEastAsia"/>
                <w:color w:val="auto"/>
                <w:sz w:val="24"/>
                <w:szCs w:val="24"/>
                <w:highlight w:val="none"/>
              </w:rPr>
              <w:t>（20分）</w:t>
            </w:r>
          </w:p>
        </w:tc>
        <w:tc>
          <w:tcPr>
            <w:tcW w:w="1705" w:type="dxa"/>
            <w:tcBorders>
              <w:top w:val="nil"/>
              <w:left w:val="single" w:color="auto" w:sz="4" w:space="0"/>
              <w:bottom w:val="single" w:color="000000" w:sz="4" w:space="0"/>
              <w:right w:val="single" w:color="000000" w:sz="4" w:space="0"/>
            </w:tcBorders>
            <w:tcMar>
              <w:top w:w="0" w:type="dxa"/>
              <w:left w:w="108" w:type="dxa"/>
              <w:bottom w:w="0" w:type="dxa"/>
              <w:right w:w="108" w:type="dxa"/>
            </w:tcMar>
            <w:vAlign w:val="center"/>
          </w:tcPr>
          <w:p>
            <w:pPr>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报价</w:t>
            </w:r>
          </w:p>
        </w:tc>
        <w:tc>
          <w:tcPr>
            <w:tcW w:w="6041" w:type="dxa"/>
            <w:tcBorders>
              <w:top w:val="nil"/>
              <w:left w:val="nil"/>
              <w:bottom w:val="single" w:color="000000" w:sz="4" w:space="0"/>
              <w:right w:val="single" w:color="000000" w:sz="4" w:space="0"/>
            </w:tcBorders>
            <w:tcMar>
              <w:top w:w="0" w:type="dxa"/>
              <w:left w:w="108" w:type="dxa"/>
              <w:bottom w:w="0" w:type="dxa"/>
              <w:right w:w="108" w:type="dxa"/>
            </w:tcMar>
            <w:vAlign w:val="center"/>
          </w:tcPr>
          <w:p>
            <w:pPr>
              <w:pStyle w:val="10"/>
              <w:ind w:firstLine="0" w:firstLineChars="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以所有</w:t>
            </w:r>
            <w:r>
              <w:rPr>
                <w:rFonts w:hint="eastAsia" w:asciiTheme="minorEastAsia" w:hAnsiTheme="minorEastAsia" w:eastAsiaTheme="minorEastAsia"/>
                <w:color w:val="auto"/>
                <w:highlight w:val="none"/>
              </w:rPr>
              <w:t>有效投标人</w:t>
            </w:r>
            <w:r>
              <w:rPr>
                <w:rFonts w:hint="eastAsia" w:asciiTheme="minorEastAsia" w:hAnsiTheme="minorEastAsia" w:eastAsiaTheme="minorEastAsia"/>
                <w:color w:val="auto"/>
                <w:highlight w:val="none"/>
                <w:lang w:val="en-US" w:eastAsia="zh-CN"/>
              </w:rPr>
              <w:t>投标报价</w:t>
            </w:r>
            <w:r>
              <w:rPr>
                <w:rFonts w:hint="eastAsia" w:asciiTheme="minorEastAsia" w:hAnsiTheme="minorEastAsia" w:eastAsiaTheme="minorEastAsia"/>
                <w:color w:val="auto"/>
                <w:highlight w:val="none"/>
              </w:rPr>
              <w:t>，去掉一个最高投标报价和一个最低投标报价后的投标报价算术平均值为评标基准价。投标人的投标报价等于评标基准值，得满分</w:t>
            </w:r>
            <w:r>
              <w:rPr>
                <w:rFonts w:hint="eastAsia" w:asciiTheme="minorEastAsia" w:hAnsiTheme="minorEastAsia" w:eastAsiaTheme="minorEastAsia"/>
                <w:color w:val="auto"/>
                <w:highlight w:val="none"/>
                <w:lang w:eastAsia="zh-CN"/>
              </w:rPr>
              <w:t>2</w:t>
            </w:r>
            <w:r>
              <w:rPr>
                <w:rFonts w:hint="eastAsia" w:asciiTheme="minorEastAsia" w:hAnsiTheme="minorEastAsia" w:eastAsiaTheme="minorEastAsia"/>
                <w:color w:val="auto"/>
                <w:highlight w:val="none"/>
              </w:rPr>
              <w:t>0分。投标报价与评标基准值相比，每高1%扣0.</w:t>
            </w:r>
            <w:r>
              <w:rPr>
                <w:rFonts w:hint="eastAsia" w:asciiTheme="minorEastAsia" w:hAnsiTheme="minorEastAsia" w:eastAsiaTheme="minorEastAsia"/>
                <w:color w:val="auto"/>
                <w:highlight w:val="none"/>
                <w:lang w:val="en-US" w:eastAsia="zh-CN"/>
              </w:rPr>
              <w:t>7</w:t>
            </w:r>
            <w:r>
              <w:rPr>
                <w:rFonts w:hint="eastAsia" w:asciiTheme="minorEastAsia" w:hAnsiTheme="minorEastAsia" w:eastAsiaTheme="minorEastAsia"/>
                <w:color w:val="auto"/>
                <w:highlight w:val="none"/>
                <w:lang w:eastAsia="zh-CN"/>
              </w:rPr>
              <w:t>5</w:t>
            </w:r>
            <w:r>
              <w:rPr>
                <w:rFonts w:hint="eastAsia" w:asciiTheme="minorEastAsia" w:hAnsiTheme="minorEastAsia" w:eastAsiaTheme="minorEastAsia"/>
                <w:color w:val="auto"/>
                <w:highlight w:val="none"/>
              </w:rPr>
              <w:t>分，扣完为止；投标人报价比评估基准价每低1%扣0.5分，扣完为止；由此得出各标人的投标报价得分（保留小数点后两位，第三位四舍五入）。</w:t>
            </w:r>
          </w:p>
        </w:tc>
        <w:tc>
          <w:tcPr>
            <w:tcW w:w="903" w:type="dxa"/>
            <w:tcBorders>
              <w:top w:val="nil"/>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20</w:t>
            </w:r>
          </w:p>
        </w:tc>
      </w:tr>
      <w:tr>
        <w:tblPrEx>
          <w:tblCellMar>
            <w:top w:w="0" w:type="dxa"/>
            <w:left w:w="108" w:type="dxa"/>
            <w:bottom w:w="0" w:type="dxa"/>
            <w:right w:w="108" w:type="dxa"/>
          </w:tblCellMar>
        </w:tblPrEx>
        <w:trPr>
          <w:trHeight w:val="1040" w:hRule="atLeast"/>
          <w:jc w:val="center"/>
        </w:trPr>
        <w:tc>
          <w:tcPr>
            <w:tcW w:w="1097"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商务</w:t>
            </w:r>
          </w:p>
          <w:p>
            <w:pPr>
              <w:widowControl/>
              <w:autoSpaceDN w:val="0"/>
              <w:spacing w:line="30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部分</w:t>
            </w:r>
          </w:p>
          <w:p>
            <w:pPr>
              <w:widowControl/>
              <w:autoSpaceDN w:val="0"/>
              <w:spacing w:line="30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35</w:t>
            </w:r>
            <w:r>
              <w:rPr>
                <w:rFonts w:hint="eastAsia" w:asciiTheme="minorEastAsia" w:hAnsiTheme="minorEastAsia"/>
                <w:color w:val="auto"/>
                <w:sz w:val="24"/>
                <w:szCs w:val="24"/>
                <w:highlight w:val="none"/>
              </w:rPr>
              <w:t>分）</w:t>
            </w:r>
          </w:p>
        </w:tc>
        <w:tc>
          <w:tcPr>
            <w:tcW w:w="1705"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widowControl/>
              <w:spacing w:line="400" w:lineRule="exact"/>
              <w:jc w:val="center"/>
              <w:rPr>
                <w:rFonts w:asciiTheme="minorEastAsia" w:hAnsiTheme="minorEastAsia"/>
                <w:color w:val="auto"/>
                <w:sz w:val="24"/>
                <w:szCs w:val="24"/>
                <w:highlight w:val="none"/>
              </w:rPr>
            </w:pPr>
            <w:r>
              <w:rPr>
                <w:rFonts w:hint="eastAsia" w:asciiTheme="minorEastAsia" w:hAnsiTheme="minorEastAsia"/>
                <w:color w:val="auto"/>
                <w:spacing w:val="4"/>
                <w:sz w:val="24"/>
                <w:szCs w:val="24"/>
                <w:highlight w:val="none"/>
              </w:rPr>
              <w:t>财务状况</w:t>
            </w:r>
          </w:p>
        </w:tc>
        <w:tc>
          <w:tcPr>
            <w:tcW w:w="6041"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提供2020年、2021年财务审计报告，利润大于等于零，</w:t>
            </w:r>
            <w:r>
              <w:rPr>
                <w:rFonts w:hint="eastAsia" w:asciiTheme="minorEastAsia" w:hAnsiTheme="minorEastAsia"/>
                <w:color w:val="auto"/>
                <w:sz w:val="24"/>
                <w:szCs w:val="24"/>
                <w:highlight w:val="none"/>
                <w:lang w:val="en-US" w:eastAsia="zh-CN"/>
              </w:rPr>
              <w:t>得3</w:t>
            </w:r>
            <w:r>
              <w:rPr>
                <w:rFonts w:hint="eastAsia" w:asciiTheme="minorEastAsia" w:hAnsiTheme="minorEastAsia"/>
                <w:color w:val="auto"/>
                <w:sz w:val="24"/>
                <w:szCs w:val="24"/>
                <w:highlight w:val="none"/>
              </w:rPr>
              <w:t>分</w:t>
            </w:r>
            <w:r>
              <w:rPr>
                <w:rFonts w:hint="eastAsia" w:asciiTheme="minorEastAsia" w:hAnsiTheme="minorEastAsia"/>
                <w:color w:val="auto"/>
                <w:sz w:val="24"/>
                <w:szCs w:val="24"/>
                <w:highlight w:val="none"/>
                <w:lang w:eastAsia="zh-CN"/>
              </w:rPr>
              <w:t>，</w:t>
            </w:r>
            <w:r>
              <w:rPr>
                <w:rFonts w:hint="eastAsia" w:asciiTheme="minorEastAsia" w:hAnsiTheme="minorEastAsia"/>
                <w:color w:val="auto"/>
                <w:sz w:val="24"/>
                <w:szCs w:val="24"/>
                <w:highlight w:val="none"/>
                <w:lang w:val="en-US" w:eastAsia="zh-CN"/>
              </w:rPr>
              <w:t>其余情况不得分</w:t>
            </w:r>
            <w:r>
              <w:rPr>
                <w:rFonts w:hint="eastAsia" w:asciiTheme="minorEastAsia" w:hAnsiTheme="minorEastAsia"/>
                <w:color w:val="auto"/>
                <w:sz w:val="24"/>
                <w:szCs w:val="24"/>
                <w:highlight w:val="none"/>
              </w:rPr>
              <w:t>。</w:t>
            </w:r>
          </w:p>
        </w:tc>
        <w:tc>
          <w:tcPr>
            <w:tcW w:w="903"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spacing w:line="360" w:lineRule="exact"/>
              <w:jc w:val="center"/>
              <w:rPr>
                <w:rFonts w:hint="eastAsia" w:asciiTheme="minorEastAsia" w:hAnsiTheme="minorEastAsia" w:eastAsiaTheme="minorEastAsia"/>
                <w:color w:val="auto"/>
                <w:spacing w:val="4"/>
                <w:sz w:val="24"/>
                <w:szCs w:val="24"/>
                <w:highlight w:val="none"/>
                <w:lang w:eastAsia="zh-CN"/>
              </w:rPr>
            </w:pPr>
            <w:r>
              <w:rPr>
                <w:rFonts w:hint="eastAsia" w:asciiTheme="minorEastAsia" w:hAnsiTheme="minorEastAsia"/>
                <w:color w:val="auto"/>
                <w:spacing w:val="4"/>
                <w:sz w:val="24"/>
                <w:szCs w:val="24"/>
                <w:highlight w:val="none"/>
                <w:lang w:val="en-US" w:eastAsia="zh-CN"/>
              </w:rPr>
              <w:t>3</w:t>
            </w:r>
          </w:p>
        </w:tc>
      </w:tr>
      <w:tr>
        <w:tblPrEx>
          <w:tblCellMar>
            <w:top w:w="0" w:type="dxa"/>
            <w:left w:w="108" w:type="dxa"/>
            <w:bottom w:w="0" w:type="dxa"/>
            <w:right w:w="108" w:type="dxa"/>
          </w:tblCellMar>
        </w:tblPrEx>
        <w:trPr>
          <w:trHeight w:val="412" w:hRule="atLeast"/>
          <w:jc w:val="center"/>
        </w:trPr>
        <w:tc>
          <w:tcPr>
            <w:tcW w:w="1097"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asciiTheme="minorEastAsia" w:hAnsiTheme="minorEastAsia"/>
                <w:color w:val="auto"/>
                <w:sz w:val="24"/>
                <w:szCs w:val="24"/>
                <w:highlight w:val="none"/>
              </w:rPr>
            </w:pPr>
          </w:p>
        </w:tc>
        <w:tc>
          <w:tcPr>
            <w:tcW w:w="170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jc w:val="center"/>
              <w:rPr>
                <w:rFonts w:asciiTheme="minorEastAsia" w:hAnsiTheme="minorEastAsia"/>
                <w:color w:val="auto"/>
                <w:spacing w:val="4"/>
                <w:sz w:val="24"/>
                <w:szCs w:val="24"/>
                <w:highlight w:val="none"/>
              </w:rPr>
            </w:pPr>
            <w:r>
              <w:rPr>
                <w:rFonts w:hint="eastAsia" w:asciiTheme="minorEastAsia" w:hAnsiTheme="minorEastAsia"/>
                <w:color w:val="auto"/>
                <w:sz w:val="24"/>
                <w:szCs w:val="24"/>
                <w:highlight w:val="none"/>
              </w:rPr>
              <w:t>办公场所</w:t>
            </w:r>
          </w:p>
        </w:tc>
        <w:tc>
          <w:tcPr>
            <w:tcW w:w="60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在黄石有固定办公场所（以所附房产证、购房合同或租赁合同上所注面积为准），便于及时响应业主方服务需求的。</w:t>
            </w:r>
            <w:r>
              <w:rPr>
                <w:rFonts w:hint="eastAsia" w:asciiTheme="minorEastAsia" w:hAnsiTheme="minorEastAsia"/>
                <w:color w:val="auto"/>
                <w:sz w:val="24"/>
                <w:szCs w:val="24"/>
                <w:highlight w:val="none"/>
                <w:lang w:val="en-US" w:eastAsia="zh-CN"/>
              </w:rPr>
              <w:t>得2</w:t>
            </w:r>
            <w:r>
              <w:rPr>
                <w:rFonts w:hint="eastAsia" w:asciiTheme="minorEastAsia" w:hAnsiTheme="minorEastAsia"/>
                <w:color w:val="auto"/>
                <w:sz w:val="24"/>
                <w:szCs w:val="24"/>
                <w:highlight w:val="none"/>
              </w:rPr>
              <w:t>分</w:t>
            </w:r>
          </w:p>
        </w:tc>
        <w:tc>
          <w:tcPr>
            <w:tcW w:w="9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jc w:val="center"/>
              <w:rPr>
                <w:rFonts w:hint="eastAsia" w:asciiTheme="minorEastAsia" w:hAnsiTheme="minorEastAsia" w:eastAsiaTheme="minorEastAsia"/>
                <w:color w:val="auto"/>
                <w:sz w:val="24"/>
                <w:szCs w:val="24"/>
                <w:highlight w:val="none"/>
                <w:lang w:eastAsia="zh-CN"/>
              </w:rPr>
            </w:pPr>
            <w:r>
              <w:rPr>
                <w:rFonts w:hint="eastAsia" w:asciiTheme="minorEastAsia" w:hAnsiTheme="minorEastAsia"/>
                <w:color w:val="auto"/>
                <w:sz w:val="24"/>
                <w:szCs w:val="24"/>
                <w:highlight w:val="none"/>
                <w:lang w:val="en-US" w:eastAsia="zh-CN"/>
              </w:rPr>
              <w:t>2</w:t>
            </w:r>
          </w:p>
        </w:tc>
      </w:tr>
      <w:tr>
        <w:tblPrEx>
          <w:tblCellMar>
            <w:top w:w="0" w:type="dxa"/>
            <w:left w:w="108" w:type="dxa"/>
            <w:bottom w:w="0" w:type="dxa"/>
            <w:right w:w="108" w:type="dxa"/>
          </w:tblCellMar>
        </w:tblPrEx>
        <w:trPr>
          <w:trHeight w:val="1327" w:hRule="atLeast"/>
          <w:jc w:val="center"/>
        </w:trPr>
        <w:tc>
          <w:tcPr>
            <w:tcW w:w="1097"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asciiTheme="minorEastAsia" w:hAnsiTheme="minorEastAsia"/>
                <w:color w:val="auto"/>
                <w:sz w:val="24"/>
                <w:szCs w:val="24"/>
                <w:highlight w:val="none"/>
              </w:rPr>
            </w:pPr>
          </w:p>
        </w:tc>
        <w:tc>
          <w:tcPr>
            <w:tcW w:w="1705" w:type="dxa"/>
            <w:tcBorders>
              <w:left w:val="single" w:color="000000" w:sz="4" w:space="0"/>
              <w:bottom w:val="single" w:color="auto" w:sz="4" w:space="0"/>
              <w:right w:val="single" w:color="000000" w:sz="4" w:space="0"/>
            </w:tcBorders>
            <w:tcMar>
              <w:top w:w="0" w:type="dxa"/>
              <w:left w:w="108" w:type="dxa"/>
              <w:bottom w:w="0" w:type="dxa"/>
              <w:right w:w="108" w:type="dxa"/>
            </w:tcMar>
            <w:vAlign w:val="center"/>
          </w:tcPr>
          <w:p>
            <w:pPr>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企业资质</w:t>
            </w:r>
          </w:p>
        </w:tc>
        <w:tc>
          <w:tcPr>
            <w:tcW w:w="6041"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spacing w:line="280" w:lineRule="exact"/>
              <w:rPr>
                <w:rFonts w:hint="default" w:asciiTheme="minorEastAsia" w:hAnsiTheme="minorEastAsia" w:eastAsiaTheme="minorEastAsia"/>
                <w:color w:val="auto"/>
                <w:sz w:val="24"/>
                <w:szCs w:val="24"/>
                <w:highlight w:val="none"/>
                <w:lang w:val="en-US" w:eastAsia="zh-CN"/>
              </w:rPr>
            </w:pPr>
            <w:r>
              <w:rPr>
                <w:rFonts w:hint="eastAsia" w:asciiTheme="minorEastAsia" w:hAnsiTheme="minorEastAsia"/>
                <w:color w:val="auto"/>
                <w:sz w:val="24"/>
                <w:szCs w:val="24"/>
                <w:highlight w:val="none"/>
              </w:rPr>
              <w:t>同时具备房地产、土地</w:t>
            </w:r>
            <w:r>
              <w:rPr>
                <w:rFonts w:hint="eastAsia" w:asciiTheme="minorEastAsia" w:hAnsiTheme="minorEastAsia"/>
                <w:color w:val="auto"/>
                <w:sz w:val="24"/>
                <w:szCs w:val="24"/>
                <w:highlight w:val="none"/>
                <w:lang w:val="en-US" w:eastAsia="zh-CN"/>
              </w:rPr>
              <w:t>估价机构贰级及以上资质得2分，每增加一个与本项目相关评估类</w:t>
            </w:r>
            <w:r>
              <w:rPr>
                <w:rFonts w:hint="eastAsia" w:asciiTheme="minorEastAsia" w:hAnsiTheme="minorEastAsia"/>
                <w:color w:val="auto"/>
                <w:sz w:val="24"/>
                <w:szCs w:val="24"/>
                <w:highlight w:val="none"/>
              </w:rPr>
              <w:t>资质的得</w:t>
            </w:r>
            <w:r>
              <w:rPr>
                <w:rFonts w:hint="eastAsia" w:asciiTheme="minorEastAsia" w:hAnsiTheme="minorEastAsia"/>
                <w:color w:val="auto"/>
                <w:sz w:val="24"/>
                <w:szCs w:val="24"/>
                <w:highlight w:val="none"/>
                <w:lang w:val="en-US" w:eastAsia="zh-CN"/>
              </w:rPr>
              <w:t>1</w:t>
            </w:r>
            <w:r>
              <w:rPr>
                <w:rFonts w:hint="eastAsia" w:asciiTheme="minorEastAsia" w:hAnsiTheme="minorEastAsia"/>
                <w:color w:val="auto"/>
                <w:sz w:val="24"/>
                <w:szCs w:val="24"/>
                <w:highlight w:val="none"/>
              </w:rPr>
              <w:t>分；</w:t>
            </w:r>
            <w:r>
              <w:rPr>
                <w:rFonts w:hint="eastAsia" w:asciiTheme="minorEastAsia" w:hAnsiTheme="minorEastAsia"/>
                <w:color w:val="auto"/>
                <w:sz w:val="24"/>
                <w:szCs w:val="24"/>
                <w:highlight w:val="none"/>
                <w:lang w:val="en-US" w:eastAsia="zh-CN"/>
              </w:rPr>
              <w:t>本项目最高得4分。</w:t>
            </w:r>
          </w:p>
        </w:tc>
        <w:tc>
          <w:tcPr>
            <w:tcW w:w="903"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Theme="minorEastAsia" w:hAnsiTheme="minorEastAsia" w:eastAsiaTheme="minorEastAsia"/>
                <w:color w:val="auto"/>
                <w:sz w:val="24"/>
                <w:szCs w:val="24"/>
                <w:highlight w:val="none"/>
                <w:lang w:eastAsia="zh-CN"/>
              </w:rPr>
            </w:pPr>
            <w:r>
              <w:rPr>
                <w:rFonts w:hint="eastAsia" w:asciiTheme="minorEastAsia" w:hAnsiTheme="minorEastAsia"/>
                <w:color w:val="auto"/>
                <w:sz w:val="24"/>
                <w:szCs w:val="24"/>
                <w:highlight w:val="none"/>
                <w:lang w:val="en-US" w:eastAsia="zh-CN"/>
              </w:rPr>
              <w:t>4</w:t>
            </w:r>
          </w:p>
        </w:tc>
      </w:tr>
      <w:tr>
        <w:tblPrEx>
          <w:tblCellMar>
            <w:top w:w="0" w:type="dxa"/>
            <w:left w:w="108" w:type="dxa"/>
            <w:bottom w:w="0" w:type="dxa"/>
            <w:right w:w="108" w:type="dxa"/>
          </w:tblCellMar>
        </w:tblPrEx>
        <w:trPr>
          <w:trHeight w:val="920" w:hRule="atLeast"/>
          <w:jc w:val="center"/>
        </w:trPr>
        <w:tc>
          <w:tcPr>
            <w:tcW w:w="1097"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asciiTheme="minorEastAsia" w:hAnsiTheme="minorEastAsia"/>
                <w:color w:val="auto"/>
                <w:sz w:val="24"/>
                <w:szCs w:val="24"/>
                <w:highlight w:val="none"/>
              </w:rPr>
            </w:pPr>
          </w:p>
        </w:tc>
        <w:tc>
          <w:tcPr>
            <w:tcW w:w="1705" w:type="dxa"/>
            <w:tcBorders>
              <w:top w:val="single" w:color="auto" w:sz="4" w:space="0"/>
              <w:left w:val="single" w:color="000000" w:sz="4" w:space="0"/>
              <w:right w:val="single" w:color="000000" w:sz="4" w:space="0"/>
            </w:tcBorders>
            <w:tcMar>
              <w:top w:w="0" w:type="dxa"/>
              <w:left w:w="108" w:type="dxa"/>
              <w:bottom w:w="0" w:type="dxa"/>
              <w:right w:w="108" w:type="dxa"/>
            </w:tcMar>
            <w:vAlign w:val="center"/>
          </w:tcPr>
          <w:p>
            <w:pPr>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类似业绩</w:t>
            </w:r>
          </w:p>
        </w:tc>
        <w:tc>
          <w:tcPr>
            <w:tcW w:w="6041" w:type="dxa"/>
            <w:tcBorders>
              <w:top w:val="single" w:color="auto" w:sz="4" w:space="0"/>
              <w:left w:val="single" w:color="000000" w:sz="4" w:space="0"/>
              <w:right w:val="single" w:color="000000" w:sz="4" w:space="0"/>
            </w:tcBorders>
            <w:tcMar>
              <w:top w:w="0" w:type="dxa"/>
              <w:left w:w="108" w:type="dxa"/>
              <w:bottom w:w="0" w:type="dxa"/>
              <w:right w:w="108" w:type="dxa"/>
            </w:tcMar>
            <w:vAlign w:val="center"/>
          </w:tcPr>
          <w:p>
            <w:pPr>
              <w:spacing w:line="280" w:lineRule="exac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能提供全面的咨询、评估服务，2019年9月5日以来，承担过类似业务（</w:t>
            </w:r>
            <w:r>
              <w:rPr>
                <w:rFonts w:hint="eastAsia" w:cs="仿宋_GB2312" w:asciiTheme="minorEastAsia" w:hAnsiTheme="minorEastAsia"/>
                <w:color w:val="auto"/>
                <w:sz w:val="24"/>
                <w:szCs w:val="24"/>
                <w:highlight w:val="none"/>
              </w:rPr>
              <w:t>地价</w:t>
            </w:r>
            <w:r>
              <w:rPr>
                <w:rFonts w:hint="eastAsia" w:cs="仿宋_GB2312" w:asciiTheme="minorEastAsia" w:hAnsiTheme="minorEastAsia"/>
                <w:color w:val="auto"/>
                <w:sz w:val="24"/>
                <w:szCs w:val="24"/>
                <w:highlight w:val="none"/>
                <w:lang w:val="en-US" w:eastAsia="zh-CN"/>
              </w:rPr>
              <w:t>评估或</w:t>
            </w:r>
            <w:r>
              <w:rPr>
                <w:rFonts w:hint="eastAsia" w:cs="仿宋_GB2312" w:asciiTheme="minorEastAsia" w:hAnsiTheme="minorEastAsia"/>
                <w:color w:val="auto"/>
                <w:sz w:val="24"/>
                <w:szCs w:val="24"/>
                <w:highlight w:val="none"/>
              </w:rPr>
              <w:t>分析、投入产出分析、成本估算、资产评估</w:t>
            </w:r>
            <w:r>
              <w:rPr>
                <w:rFonts w:hint="eastAsia" w:asciiTheme="minorEastAsia" w:hAnsiTheme="minorEastAsia"/>
                <w:color w:val="auto"/>
                <w:sz w:val="24"/>
                <w:szCs w:val="24"/>
                <w:highlight w:val="none"/>
              </w:rPr>
              <w:t>），上述4类业务，每承担其中一类得3分，</w:t>
            </w:r>
            <w:r>
              <w:rPr>
                <w:rFonts w:asciiTheme="minorEastAsia" w:hAnsiTheme="minorEastAsia"/>
                <w:color w:val="auto"/>
                <w:sz w:val="24"/>
                <w:szCs w:val="24"/>
                <w:highlight w:val="none"/>
              </w:rPr>
              <w:t>本项满分</w:t>
            </w:r>
            <w:r>
              <w:rPr>
                <w:rFonts w:hint="eastAsia" w:asciiTheme="minorEastAsia" w:hAnsiTheme="minorEastAsia"/>
                <w:color w:val="auto"/>
                <w:sz w:val="24"/>
                <w:szCs w:val="24"/>
                <w:highlight w:val="none"/>
              </w:rPr>
              <w:t>12分。（</w:t>
            </w:r>
            <w:r>
              <w:rPr>
                <w:rFonts w:hint="eastAsia" w:asciiTheme="minorEastAsia" w:hAnsiTheme="minorEastAsia"/>
                <w:color w:val="auto"/>
                <w:sz w:val="24"/>
                <w:szCs w:val="24"/>
                <w:highlight w:val="none"/>
                <w:lang w:val="en-US" w:eastAsia="zh-CN"/>
              </w:rPr>
              <w:t>需</w:t>
            </w:r>
            <w:r>
              <w:rPr>
                <w:rFonts w:hint="eastAsia" w:asciiTheme="minorEastAsia" w:hAnsiTheme="minorEastAsia"/>
                <w:color w:val="auto"/>
                <w:sz w:val="24"/>
                <w:szCs w:val="24"/>
                <w:highlight w:val="none"/>
              </w:rPr>
              <w:t>提供项目合同或</w:t>
            </w:r>
            <w:r>
              <w:rPr>
                <w:rFonts w:hint="eastAsia" w:asciiTheme="minorEastAsia" w:hAnsiTheme="minorEastAsia"/>
                <w:color w:val="auto"/>
                <w:sz w:val="24"/>
                <w:szCs w:val="24"/>
                <w:highlight w:val="none"/>
                <w:lang w:val="en-US" w:eastAsia="zh-CN"/>
              </w:rPr>
              <w:t>中标通知书</w:t>
            </w:r>
            <w:r>
              <w:rPr>
                <w:rFonts w:hint="eastAsia" w:asciiTheme="minorEastAsia" w:hAnsiTheme="minorEastAsia"/>
                <w:color w:val="auto"/>
                <w:sz w:val="24"/>
                <w:szCs w:val="24"/>
                <w:highlight w:val="none"/>
              </w:rPr>
              <w:t>复印件加盖公章为准）</w:t>
            </w:r>
          </w:p>
        </w:tc>
        <w:tc>
          <w:tcPr>
            <w:tcW w:w="903"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default" w:asciiTheme="minorEastAsia" w:hAnsiTheme="minorEastAsia" w:eastAsia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12</w:t>
            </w:r>
          </w:p>
        </w:tc>
      </w:tr>
      <w:tr>
        <w:tblPrEx>
          <w:tblCellMar>
            <w:top w:w="0" w:type="dxa"/>
            <w:left w:w="108" w:type="dxa"/>
            <w:bottom w:w="0" w:type="dxa"/>
            <w:right w:w="108" w:type="dxa"/>
          </w:tblCellMar>
        </w:tblPrEx>
        <w:trPr>
          <w:trHeight w:val="793" w:hRule="atLeast"/>
          <w:jc w:val="center"/>
        </w:trPr>
        <w:tc>
          <w:tcPr>
            <w:tcW w:w="1097"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asciiTheme="minorEastAsia" w:hAnsiTheme="minorEastAsia"/>
                <w:color w:val="auto"/>
                <w:sz w:val="24"/>
                <w:szCs w:val="24"/>
                <w:highlight w:val="none"/>
              </w:rPr>
            </w:pPr>
          </w:p>
        </w:tc>
        <w:tc>
          <w:tcPr>
            <w:tcW w:w="1705"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jc w:val="center"/>
              <w:rPr>
                <w:rFonts w:hint="eastAsia" w:asciiTheme="minorEastAsia" w:hAnsiTheme="minorEastAsia"/>
                <w:color w:val="auto"/>
                <w:sz w:val="24"/>
                <w:szCs w:val="24"/>
                <w:highlight w:val="none"/>
              </w:rPr>
            </w:pPr>
            <w:r>
              <w:rPr>
                <w:rFonts w:hint="eastAsia" w:asciiTheme="minorEastAsia" w:hAnsiTheme="minorEastAsia"/>
                <w:color w:val="auto"/>
                <w:sz w:val="24"/>
                <w:szCs w:val="24"/>
                <w:highlight w:val="none"/>
              </w:rPr>
              <w:t>项目团队配置情况</w:t>
            </w:r>
          </w:p>
          <w:p>
            <w:pPr>
              <w:spacing w:line="300" w:lineRule="exact"/>
              <w:jc w:val="center"/>
              <w:rPr>
                <w:rFonts w:asciiTheme="minorEastAsia" w:hAnsiTheme="minorEastAsia"/>
                <w:color w:val="auto"/>
                <w:sz w:val="24"/>
                <w:szCs w:val="24"/>
                <w:highlight w:val="none"/>
              </w:rPr>
            </w:pPr>
          </w:p>
        </w:tc>
        <w:tc>
          <w:tcPr>
            <w:tcW w:w="60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hint="default" w:asciiTheme="minorEastAsia" w:hAnsiTheme="minorEastAsia" w:eastAsiaTheme="minorEastAsia"/>
                <w:color w:val="auto"/>
                <w:sz w:val="24"/>
                <w:szCs w:val="24"/>
                <w:highlight w:val="none"/>
                <w:lang w:val="en-US" w:eastAsia="zh-CN"/>
              </w:rPr>
            </w:pPr>
            <w:r>
              <w:rPr>
                <w:rFonts w:hint="eastAsia" w:asciiTheme="minorEastAsia" w:hAnsiTheme="minorEastAsia"/>
                <w:color w:val="auto"/>
                <w:sz w:val="24"/>
                <w:szCs w:val="24"/>
                <w:highlight w:val="none"/>
              </w:rPr>
              <w:t>项目</w:t>
            </w:r>
            <w:r>
              <w:rPr>
                <w:rFonts w:asciiTheme="minorEastAsia" w:hAnsiTheme="minorEastAsia"/>
                <w:color w:val="auto"/>
                <w:sz w:val="24"/>
                <w:szCs w:val="24"/>
                <w:highlight w:val="none"/>
              </w:rPr>
              <w:t>负责人</w:t>
            </w:r>
            <w:r>
              <w:rPr>
                <w:rFonts w:hint="eastAsia" w:asciiTheme="minorEastAsia" w:hAnsiTheme="minorEastAsia"/>
                <w:color w:val="auto"/>
                <w:sz w:val="24"/>
                <w:szCs w:val="24"/>
                <w:highlight w:val="none"/>
              </w:rPr>
              <w:t>同时具有房地产评估师、土地估价师</w:t>
            </w:r>
            <w:r>
              <w:rPr>
                <w:rFonts w:hint="eastAsia" w:asciiTheme="minorEastAsia" w:hAnsiTheme="minorEastAsia"/>
                <w:color w:val="auto"/>
                <w:sz w:val="24"/>
                <w:szCs w:val="24"/>
                <w:highlight w:val="none"/>
                <w:lang w:val="en-US" w:eastAsia="zh-CN"/>
              </w:rPr>
              <w:t>资格证得3分，每增加一个与本项目评估相关资格证</w:t>
            </w:r>
            <w:r>
              <w:rPr>
                <w:rFonts w:hint="eastAsia" w:asciiTheme="minorEastAsia" w:hAnsiTheme="minorEastAsia"/>
                <w:color w:val="auto"/>
                <w:sz w:val="24"/>
                <w:szCs w:val="24"/>
                <w:highlight w:val="none"/>
              </w:rPr>
              <w:t>得</w:t>
            </w:r>
            <w:r>
              <w:rPr>
                <w:rFonts w:hint="eastAsia" w:asciiTheme="minorEastAsia" w:hAnsiTheme="minorEastAsia"/>
                <w:color w:val="auto"/>
                <w:sz w:val="24"/>
                <w:szCs w:val="24"/>
                <w:highlight w:val="none"/>
                <w:lang w:val="en-US" w:eastAsia="zh-CN"/>
              </w:rPr>
              <w:t>1</w:t>
            </w:r>
            <w:r>
              <w:rPr>
                <w:rFonts w:hint="eastAsia" w:asciiTheme="minorEastAsia" w:hAnsiTheme="minorEastAsia"/>
                <w:color w:val="auto"/>
                <w:sz w:val="24"/>
                <w:szCs w:val="24"/>
                <w:highlight w:val="none"/>
              </w:rPr>
              <w:t>分</w:t>
            </w:r>
            <w:r>
              <w:rPr>
                <w:rFonts w:hint="eastAsia" w:asciiTheme="minorEastAsia" w:hAnsiTheme="minorEastAsia"/>
                <w:color w:val="auto"/>
                <w:sz w:val="24"/>
                <w:szCs w:val="24"/>
                <w:highlight w:val="none"/>
                <w:lang w:eastAsia="zh-CN"/>
              </w:rPr>
              <w:t>，</w:t>
            </w:r>
            <w:r>
              <w:rPr>
                <w:rFonts w:hint="eastAsia" w:asciiTheme="minorEastAsia" w:hAnsiTheme="minorEastAsia"/>
                <w:color w:val="auto"/>
                <w:sz w:val="24"/>
                <w:szCs w:val="24"/>
                <w:highlight w:val="none"/>
                <w:lang w:val="en-US" w:eastAsia="zh-CN"/>
              </w:rPr>
              <w:t>本项目最高得5分。</w:t>
            </w:r>
          </w:p>
        </w:tc>
        <w:tc>
          <w:tcPr>
            <w:tcW w:w="9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Theme="minorEastAsia" w:hAnsiTheme="minorEastAsia" w:eastAsiaTheme="minorEastAsia"/>
                <w:color w:val="auto"/>
                <w:sz w:val="24"/>
                <w:szCs w:val="24"/>
                <w:highlight w:val="none"/>
                <w:lang w:eastAsia="zh-CN"/>
              </w:rPr>
            </w:pPr>
            <w:r>
              <w:rPr>
                <w:rFonts w:hint="eastAsia" w:asciiTheme="minorEastAsia" w:hAnsiTheme="minorEastAsia"/>
                <w:color w:val="auto"/>
                <w:sz w:val="24"/>
                <w:szCs w:val="24"/>
                <w:highlight w:val="none"/>
                <w:lang w:val="en-US" w:eastAsia="zh-CN"/>
              </w:rPr>
              <w:t>5</w:t>
            </w:r>
          </w:p>
        </w:tc>
      </w:tr>
      <w:tr>
        <w:tblPrEx>
          <w:tblCellMar>
            <w:top w:w="0" w:type="dxa"/>
            <w:left w:w="108" w:type="dxa"/>
            <w:bottom w:w="0" w:type="dxa"/>
            <w:right w:w="108" w:type="dxa"/>
          </w:tblCellMar>
        </w:tblPrEx>
        <w:trPr>
          <w:trHeight w:val="1207" w:hRule="atLeast"/>
          <w:jc w:val="center"/>
        </w:trPr>
        <w:tc>
          <w:tcPr>
            <w:tcW w:w="1097" w:type="dxa"/>
            <w:vMerge w:val="continue"/>
            <w:tcBorders>
              <w:left w:val="single" w:color="000000" w:sz="4" w:space="0"/>
              <w:bottom w:val="single" w:color="auto"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asciiTheme="minorEastAsia" w:hAnsiTheme="minorEastAsia"/>
                <w:color w:val="auto"/>
                <w:sz w:val="24"/>
                <w:szCs w:val="24"/>
                <w:highlight w:val="none"/>
              </w:rPr>
            </w:pPr>
          </w:p>
        </w:tc>
        <w:tc>
          <w:tcPr>
            <w:tcW w:w="1705" w:type="dxa"/>
            <w:vMerge w:val="continue"/>
            <w:tcBorders>
              <w:left w:val="single" w:color="000000" w:sz="4" w:space="0"/>
              <w:bottom w:val="single" w:color="auto" w:sz="4" w:space="0"/>
              <w:right w:val="single" w:color="000000" w:sz="4" w:space="0"/>
            </w:tcBorders>
            <w:tcMar>
              <w:top w:w="0" w:type="dxa"/>
              <w:left w:w="108" w:type="dxa"/>
              <w:bottom w:w="0" w:type="dxa"/>
              <w:right w:w="108" w:type="dxa"/>
            </w:tcMar>
            <w:vAlign w:val="center"/>
          </w:tcPr>
          <w:p>
            <w:pPr>
              <w:spacing w:line="300" w:lineRule="exact"/>
              <w:jc w:val="center"/>
              <w:rPr>
                <w:rFonts w:asciiTheme="minorEastAsia" w:hAnsiTheme="minorEastAsia"/>
                <w:color w:val="auto"/>
                <w:sz w:val="24"/>
                <w:szCs w:val="24"/>
                <w:highlight w:val="none"/>
              </w:rPr>
            </w:pPr>
          </w:p>
        </w:tc>
        <w:tc>
          <w:tcPr>
            <w:tcW w:w="6041"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项目</w:t>
            </w:r>
            <w:r>
              <w:rPr>
                <w:rFonts w:asciiTheme="minorEastAsia" w:hAnsiTheme="minorEastAsia"/>
                <w:color w:val="auto"/>
                <w:sz w:val="24"/>
                <w:szCs w:val="24"/>
                <w:highlight w:val="none"/>
              </w:rPr>
              <w:t>组员</w:t>
            </w:r>
            <w:r>
              <w:rPr>
                <w:rFonts w:hint="eastAsia" w:asciiTheme="minorEastAsia" w:hAnsiTheme="minorEastAsia"/>
                <w:color w:val="auto"/>
                <w:sz w:val="24"/>
                <w:szCs w:val="24"/>
                <w:highlight w:val="none"/>
                <w:lang w:eastAsia="zh-CN"/>
              </w:rPr>
              <w:t>（</w:t>
            </w:r>
            <w:r>
              <w:rPr>
                <w:rFonts w:hint="eastAsia" w:asciiTheme="minorEastAsia" w:hAnsiTheme="minorEastAsia"/>
                <w:color w:val="auto"/>
                <w:sz w:val="24"/>
                <w:szCs w:val="24"/>
                <w:highlight w:val="none"/>
                <w:lang w:val="en-US" w:eastAsia="zh-CN"/>
              </w:rPr>
              <w:t>负责人除外</w:t>
            </w:r>
            <w:r>
              <w:rPr>
                <w:rFonts w:hint="eastAsia" w:asciiTheme="minorEastAsia" w:hAnsiTheme="minorEastAsia"/>
                <w:color w:val="auto"/>
                <w:sz w:val="24"/>
                <w:szCs w:val="24"/>
                <w:highlight w:val="none"/>
                <w:lang w:eastAsia="zh-CN"/>
              </w:rPr>
              <w:t>）</w:t>
            </w:r>
            <w:r>
              <w:rPr>
                <w:rFonts w:asciiTheme="minorEastAsia" w:hAnsiTheme="minorEastAsia"/>
                <w:color w:val="auto"/>
                <w:sz w:val="24"/>
                <w:szCs w:val="24"/>
                <w:highlight w:val="none"/>
              </w:rPr>
              <w:t>具有</w:t>
            </w:r>
            <w:r>
              <w:rPr>
                <w:rFonts w:hint="eastAsia" w:asciiTheme="minorEastAsia" w:hAnsiTheme="minorEastAsia"/>
                <w:color w:val="auto"/>
                <w:sz w:val="24"/>
                <w:szCs w:val="24"/>
                <w:highlight w:val="none"/>
              </w:rPr>
              <w:t>资产评估师、房地产评估师、土地估价师</w:t>
            </w:r>
            <w:r>
              <w:rPr>
                <w:rFonts w:hint="eastAsia" w:asciiTheme="minorEastAsia" w:hAnsiTheme="minorEastAsia"/>
                <w:color w:val="auto"/>
                <w:sz w:val="24"/>
                <w:szCs w:val="24"/>
                <w:highlight w:val="none"/>
                <w:lang w:eastAsia="zh-CN"/>
              </w:rPr>
              <w:t>，</w:t>
            </w:r>
            <w:r>
              <w:rPr>
                <w:rFonts w:hint="eastAsia" w:asciiTheme="minorEastAsia" w:hAnsiTheme="minorEastAsia"/>
                <w:color w:val="auto"/>
                <w:sz w:val="24"/>
                <w:szCs w:val="24"/>
                <w:highlight w:val="none"/>
                <w:lang w:val="en-US" w:eastAsia="zh-CN"/>
              </w:rPr>
              <w:t>每一人满足其中一项资格证</w:t>
            </w:r>
            <w:r>
              <w:rPr>
                <w:rFonts w:hint="eastAsia" w:asciiTheme="minorEastAsia" w:hAnsiTheme="minorEastAsia"/>
                <w:color w:val="auto"/>
                <w:sz w:val="24"/>
                <w:szCs w:val="24"/>
                <w:highlight w:val="none"/>
              </w:rPr>
              <w:t>的</w:t>
            </w:r>
            <w:r>
              <w:rPr>
                <w:rFonts w:asciiTheme="minorEastAsia" w:hAnsiTheme="minorEastAsia"/>
                <w:color w:val="auto"/>
                <w:sz w:val="24"/>
                <w:szCs w:val="24"/>
                <w:highlight w:val="none"/>
              </w:rPr>
              <w:t>得</w:t>
            </w:r>
            <w:r>
              <w:rPr>
                <w:rFonts w:hint="eastAsia" w:asciiTheme="minorEastAsia" w:hAnsiTheme="minorEastAsia"/>
                <w:color w:val="auto"/>
                <w:sz w:val="24"/>
                <w:szCs w:val="24"/>
                <w:highlight w:val="none"/>
                <w:lang w:val="en-US" w:eastAsia="zh-CN"/>
              </w:rPr>
              <w:t>1</w:t>
            </w:r>
            <w:r>
              <w:rPr>
                <w:rFonts w:hint="eastAsia" w:asciiTheme="minorEastAsia" w:hAnsiTheme="minorEastAsia"/>
                <w:color w:val="auto"/>
                <w:sz w:val="24"/>
                <w:szCs w:val="24"/>
                <w:highlight w:val="none"/>
              </w:rPr>
              <w:t>分</w:t>
            </w:r>
            <w:r>
              <w:rPr>
                <w:rFonts w:hint="eastAsia" w:asciiTheme="minorEastAsia" w:hAnsiTheme="minorEastAsia"/>
                <w:color w:val="auto"/>
                <w:sz w:val="24"/>
                <w:szCs w:val="24"/>
                <w:highlight w:val="none"/>
                <w:lang w:eastAsia="zh-CN"/>
              </w:rPr>
              <w:t>，</w:t>
            </w:r>
            <w:r>
              <w:rPr>
                <w:rFonts w:hint="eastAsia" w:asciiTheme="minorEastAsia" w:hAnsiTheme="minorEastAsia"/>
                <w:color w:val="auto"/>
                <w:sz w:val="24"/>
                <w:szCs w:val="24"/>
                <w:highlight w:val="none"/>
              </w:rPr>
              <w:t>本项</w:t>
            </w:r>
            <w:r>
              <w:rPr>
                <w:rFonts w:hint="eastAsia" w:asciiTheme="minorEastAsia" w:hAnsiTheme="minorEastAsia"/>
                <w:color w:val="auto"/>
                <w:sz w:val="24"/>
                <w:szCs w:val="24"/>
                <w:highlight w:val="none"/>
                <w:lang w:val="en-US" w:eastAsia="zh-CN"/>
              </w:rPr>
              <w:t>最高得</w:t>
            </w:r>
            <w:r>
              <w:rPr>
                <w:rFonts w:hint="eastAsia" w:asciiTheme="minorEastAsia" w:hAnsiTheme="minorEastAsia"/>
                <w:color w:val="auto"/>
                <w:sz w:val="24"/>
                <w:szCs w:val="24"/>
                <w:highlight w:val="none"/>
              </w:rPr>
              <w:t>9分。</w:t>
            </w:r>
          </w:p>
        </w:tc>
        <w:tc>
          <w:tcPr>
            <w:tcW w:w="903"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Theme="minorEastAsia" w:hAnsiTheme="minorEastAsia" w:eastAsiaTheme="minorEastAsia"/>
                <w:color w:val="auto"/>
                <w:sz w:val="24"/>
                <w:szCs w:val="24"/>
                <w:highlight w:val="none"/>
                <w:lang w:eastAsia="zh-CN"/>
              </w:rPr>
            </w:pPr>
            <w:r>
              <w:rPr>
                <w:rFonts w:hint="eastAsia" w:asciiTheme="minorEastAsia" w:hAnsiTheme="minorEastAsia"/>
                <w:color w:val="auto"/>
                <w:sz w:val="24"/>
                <w:szCs w:val="24"/>
                <w:highlight w:val="none"/>
                <w:lang w:val="en-US" w:eastAsia="zh-CN"/>
              </w:rPr>
              <w:t>9</w:t>
            </w:r>
          </w:p>
        </w:tc>
      </w:tr>
      <w:tr>
        <w:tblPrEx>
          <w:tblCellMar>
            <w:top w:w="0" w:type="dxa"/>
            <w:left w:w="108" w:type="dxa"/>
            <w:bottom w:w="0" w:type="dxa"/>
            <w:right w:w="108" w:type="dxa"/>
          </w:tblCellMar>
        </w:tblPrEx>
        <w:trPr>
          <w:trHeight w:val="793" w:hRule="atLeast"/>
          <w:jc w:val="center"/>
        </w:trPr>
        <w:tc>
          <w:tcPr>
            <w:tcW w:w="1097"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autoSpaceDN w:val="0"/>
              <w:spacing w:line="300" w:lineRule="exact"/>
              <w:rPr>
                <w:rFonts w:asciiTheme="minorEastAsia" w:hAnsiTheme="minorEastAsia"/>
                <w:color w:val="auto"/>
                <w:sz w:val="24"/>
                <w:szCs w:val="24"/>
                <w:highlight w:val="none"/>
              </w:rPr>
            </w:pPr>
          </w:p>
          <w:p>
            <w:pPr>
              <w:autoSpaceDN w:val="0"/>
              <w:spacing w:line="30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技术</w:t>
            </w:r>
          </w:p>
          <w:p>
            <w:pPr>
              <w:autoSpaceDN w:val="0"/>
              <w:spacing w:line="30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部分</w:t>
            </w:r>
          </w:p>
          <w:p>
            <w:pPr>
              <w:autoSpaceDN w:val="0"/>
              <w:spacing w:line="30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（4</w:t>
            </w:r>
            <w:r>
              <w:rPr>
                <w:rFonts w:hint="eastAsia" w:asciiTheme="minorEastAsia" w:hAnsiTheme="minorEastAsia"/>
                <w:color w:val="auto"/>
                <w:sz w:val="24"/>
                <w:szCs w:val="24"/>
                <w:highlight w:val="none"/>
                <w:lang w:val="en-US" w:eastAsia="zh-CN"/>
              </w:rPr>
              <w:t>5</w:t>
            </w:r>
            <w:r>
              <w:rPr>
                <w:rFonts w:hint="eastAsia" w:asciiTheme="minorEastAsia" w:hAnsiTheme="minorEastAsia"/>
                <w:color w:val="auto"/>
                <w:sz w:val="24"/>
                <w:szCs w:val="24"/>
                <w:highlight w:val="none"/>
              </w:rPr>
              <w:t>分）</w:t>
            </w:r>
          </w:p>
        </w:tc>
        <w:tc>
          <w:tcPr>
            <w:tcW w:w="1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hint="eastAsia" w:cs="宋体" w:asciiTheme="minorEastAsia" w:hAnsiTheme="minorEastAsia"/>
                <w:color w:val="auto"/>
                <w:sz w:val="24"/>
                <w:szCs w:val="24"/>
                <w:highlight w:val="none"/>
              </w:rPr>
            </w:pPr>
            <w:r>
              <w:rPr>
                <w:rFonts w:hint="eastAsia" w:ascii="宋体" w:hAnsi="宋体" w:cs="宋体"/>
                <w:color w:val="auto"/>
                <w:szCs w:val="21"/>
                <w:highlight w:val="none"/>
              </w:rPr>
              <w:t>政策</w:t>
            </w:r>
            <w:r>
              <w:rPr>
                <w:rFonts w:hint="eastAsia" w:ascii="宋体" w:hAnsi="宋体" w:cs="宋体"/>
                <w:color w:val="auto"/>
                <w:szCs w:val="21"/>
                <w:highlight w:val="none"/>
                <w:lang w:val="en-US" w:eastAsia="zh-CN"/>
              </w:rPr>
              <w:t>研究及</w:t>
            </w:r>
            <w:r>
              <w:rPr>
                <w:rFonts w:hint="eastAsia" w:ascii="宋体" w:hAnsi="宋体" w:cs="宋体"/>
                <w:color w:val="auto"/>
                <w:szCs w:val="21"/>
                <w:highlight w:val="none"/>
              </w:rPr>
              <w:t>分析</w:t>
            </w:r>
          </w:p>
        </w:tc>
        <w:tc>
          <w:tcPr>
            <w:tcW w:w="6041" w:type="dxa"/>
            <w:tcBorders>
              <w:top w:val="single" w:color="000000"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spacing w:line="360" w:lineRule="exact"/>
              <w:jc w:val="left"/>
              <w:rPr>
                <w:rFonts w:hint="eastAsia" w:asciiTheme="minorEastAsia" w:hAnsiTheme="minorEastAsia"/>
                <w:color w:val="auto"/>
                <w:sz w:val="24"/>
                <w:szCs w:val="24"/>
                <w:highlight w:val="none"/>
              </w:rPr>
            </w:pPr>
            <w:r>
              <w:rPr>
                <w:rFonts w:hint="eastAsia" w:asciiTheme="minorEastAsia" w:hAnsiTheme="minorEastAsia"/>
                <w:color w:val="auto"/>
                <w:sz w:val="24"/>
                <w:szCs w:val="24"/>
                <w:highlight w:val="none"/>
              </w:rPr>
              <w:t>土地、房屋、林地、水域、矿产资源、特许经营权等六个方面</w:t>
            </w:r>
            <w:r>
              <w:rPr>
                <w:rFonts w:hint="eastAsia" w:asciiTheme="minorEastAsia" w:hAnsiTheme="minorEastAsia"/>
                <w:color w:val="auto"/>
                <w:sz w:val="24"/>
                <w:szCs w:val="24"/>
                <w:highlight w:val="none"/>
                <w:lang w:val="en-US" w:eastAsia="zh-CN"/>
              </w:rPr>
              <w:t>政策研究</w:t>
            </w:r>
            <w:r>
              <w:rPr>
                <w:rFonts w:hint="eastAsia" w:asciiTheme="minorEastAsia" w:hAnsiTheme="minorEastAsia"/>
                <w:color w:val="auto"/>
                <w:sz w:val="24"/>
                <w:szCs w:val="24"/>
                <w:highlight w:val="none"/>
              </w:rPr>
              <w:t>，理解透彻。合理的得5-4分，较合理的得3-2分，分析不够合理的得1-0分</w:t>
            </w:r>
          </w:p>
        </w:tc>
        <w:tc>
          <w:tcPr>
            <w:tcW w:w="903"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Theme="minorEastAsia" w:hAnsiTheme="minorEastAsia" w:eastAsiaTheme="minorEastAsia"/>
                <w:color w:val="auto"/>
                <w:spacing w:val="4"/>
                <w:sz w:val="24"/>
                <w:szCs w:val="24"/>
                <w:highlight w:val="none"/>
                <w:lang w:val="en-US" w:eastAsia="zh-CN"/>
              </w:rPr>
            </w:pPr>
            <w:r>
              <w:rPr>
                <w:rFonts w:hint="eastAsia" w:asciiTheme="minorEastAsia" w:hAnsiTheme="minorEastAsia"/>
                <w:color w:val="auto"/>
                <w:spacing w:val="4"/>
                <w:sz w:val="24"/>
                <w:szCs w:val="24"/>
                <w:highlight w:val="none"/>
                <w:lang w:val="en-US" w:eastAsia="zh-CN"/>
              </w:rPr>
              <w:t>5</w:t>
            </w:r>
          </w:p>
        </w:tc>
      </w:tr>
      <w:bookmarkEnd w:id="0"/>
      <w:tr>
        <w:tblPrEx>
          <w:tblCellMar>
            <w:top w:w="0" w:type="dxa"/>
            <w:left w:w="108" w:type="dxa"/>
            <w:bottom w:w="0" w:type="dxa"/>
            <w:right w:w="108" w:type="dxa"/>
          </w:tblCellMar>
        </w:tblPrEx>
        <w:trPr>
          <w:trHeight w:val="793" w:hRule="atLeast"/>
          <w:jc w:val="center"/>
        </w:trPr>
        <w:tc>
          <w:tcPr>
            <w:tcW w:w="1097"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autoSpaceDN w:val="0"/>
              <w:spacing w:line="300" w:lineRule="exact"/>
              <w:jc w:val="center"/>
              <w:rPr>
                <w:rFonts w:asciiTheme="minorEastAsia" w:hAnsiTheme="minorEastAsia"/>
                <w:color w:val="auto"/>
                <w:sz w:val="24"/>
                <w:szCs w:val="24"/>
                <w:highlight w:val="none"/>
              </w:rPr>
            </w:pPr>
            <w:bookmarkStart w:id="1" w:name="_GoBack" w:colFirst="0" w:colLast="1"/>
            <w:bookmarkEnd w:id="1"/>
          </w:p>
        </w:tc>
        <w:tc>
          <w:tcPr>
            <w:tcW w:w="1705"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rPr>
              <w:t>项目实施</w:t>
            </w:r>
          </w:p>
          <w:p>
            <w:pPr>
              <w:spacing w:line="360" w:lineRule="exact"/>
              <w:jc w:val="center"/>
              <w:rPr>
                <w:rFonts w:asciiTheme="minorEastAsia" w:hAnsiTheme="minorEastAsia"/>
                <w:color w:val="auto"/>
                <w:sz w:val="24"/>
                <w:szCs w:val="24"/>
                <w:highlight w:val="none"/>
              </w:rPr>
            </w:pPr>
            <w:r>
              <w:rPr>
                <w:rFonts w:hint="eastAsia" w:cs="宋体" w:asciiTheme="minorEastAsia" w:hAnsiTheme="minorEastAsia"/>
                <w:color w:val="auto"/>
                <w:sz w:val="24"/>
                <w:szCs w:val="24"/>
                <w:highlight w:val="none"/>
              </w:rPr>
              <w:t>方案</w:t>
            </w:r>
          </w:p>
        </w:tc>
        <w:tc>
          <w:tcPr>
            <w:tcW w:w="6041" w:type="dxa"/>
            <w:tcBorders>
              <w:top w:val="single" w:color="000000"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spacing w:line="360" w:lineRule="exact"/>
              <w:jc w:val="left"/>
              <w:rPr>
                <w:rFonts w:cs="宋体" w:asciiTheme="minorEastAsia" w:hAnsiTheme="minorEastAsia"/>
                <w:color w:val="auto"/>
                <w:kern w:val="0"/>
                <w:sz w:val="24"/>
                <w:szCs w:val="24"/>
                <w:highlight w:val="none"/>
              </w:rPr>
            </w:pPr>
            <w:r>
              <w:rPr>
                <w:rFonts w:hint="eastAsia" w:asciiTheme="minorEastAsia" w:hAnsiTheme="minorEastAsia"/>
                <w:color w:val="auto"/>
                <w:sz w:val="24"/>
                <w:szCs w:val="24"/>
                <w:highlight w:val="none"/>
              </w:rPr>
              <w:t>咨询服务项目</w:t>
            </w:r>
            <w:r>
              <w:rPr>
                <w:rFonts w:asciiTheme="minorEastAsia" w:hAnsiTheme="minorEastAsia"/>
                <w:color w:val="auto"/>
                <w:sz w:val="24"/>
                <w:szCs w:val="24"/>
                <w:highlight w:val="none"/>
              </w:rPr>
              <w:t>实施方案的内容全面</w:t>
            </w:r>
            <w:r>
              <w:rPr>
                <w:rFonts w:hint="eastAsia" w:asciiTheme="minorEastAsia" w:hAnsiTheme="minorEastAsia"/>
                <w:color w:val="auto"/>
                <w:sz w:val="24"/>
                <w:szCs w:val="24"/>
                <w:highlight w:val="none"/>
              </w:rPr>
              <w:t>、</w:t>
            </w:r>
            <w:r>
              <w:rPr>
                <w:rFonts w:asciiTheme="minorEastAsia" w:hAnsiTheme="minorEastAsia"/>
                <w:color w:val="auto"/>
                <w:sz w:val="24"/>
                <w:szCs w:val="24"/>
                <w:highlight w:val="none"/>
              </w:rPr>
              <w:t>合理</w:t>
            </w:r>
            <w:r>
              <w:rPr>
                <w:rFonts w:hint="eastAsia" w:cs="宋体" w:asciiTheme="minorEastAsia" w:hAnsiTheme="minorEastAsia"/>
                <w:color w:val="auto"/>
                <w:sz w:val="24"/>
                <w:szCs w:val="24"/>
                <w:highlight w:val="none"/>
              </w:rPr>
              <w:t>，明确</w:t>
            </w:r>
            <w:r>
              <w:rPr>
                <w:rFonts w:cs="宋体" w:asciiTheme="minorEastAsia" w:hAnsiTheme="minorEastAsia"/>
                <w:color w:val="auto"/>
                <w:sz w:val="24"/>
                <w:szCs w:val="24"/>
                <w:highlight w:val="none"/>
              </w:rPr>
              <w:t>项目服务的内容、时点、目的、任务及技术措施等。</w:t>
            </w:r>
            <w:r>
              <w:rPr>
                <w:rFonts w:hint="eastAsia" w:asciiTheme="minorEastAsia" w:hAnsiTheme="minorEastAsia"/>
                <w:color w:val="auto"/>
                <w:sz w:val="24"/>
                <w:szCs w:val="24"/>
                <w:highlight w:val="none"/>
              </w:rPr>
              <w:t>优</w:t>
            </w:r>
            <w:r>
              <w:rPr>
                <w:rFonts w:asciiTheme="minorEastAsia" w:hAnsiTheme="minorEastAsia"/>
                <w:color w:val="auto"/>
                <w:sz w:val="24"/>
                <w:szCs w:val="24"/>
                <w:highlight w:val="none"/>
              </w:rPr>
              <w:t>12</w:t>
            </w:r>
            <w:r>
              <w:rPr>
                <w:rFonts w:hint="eastAsia" w:asciiTheme="minorEastAsia" w:hAnsiTheme="minorEastAsia"/>
                <w:color w:val="auto"/>
                <w:sz w:val="24"/>
                <w:szCs w:val="24"/>
                <w:highlight w:val="none"/>
              </w:rPr>
              <w:t>-</w:t>
            </w:r>
            <w:r>
              <w:rPr>
                <w:rFonts w:asciiTheme="minorEastAsia" w:hAnsiTheme="minorEastAsia"/>
                <w:color w:val="auto"/>
                <w:sz w:val="24"/>
                <w:szCs w:val="24"/>
                <w:highlight w:val="none"/>
              </w:rPr>
              <w:t>10</w:t>
            </w:r>
            <w:r>
              <w:rPr>
                <w:rFonts w:hint="eastAsia" w:asciiTheme="minorEastAsia" w:hAnsiTheme="minorEastAsia"/>
                <w:color w:val="auto"/>
                <w:sz w:val="24"/>
                <w:szCs w:val="24"/>
                <w:highlight w:val="none"/>
              </w:rPr>
              <w:t>分，良</w:t>
            </w:r>
            <w:r>
              <w:rPr>
                <w:rFonts w:asciiTheme="minorEastAsia" w:hAnsiTheme="minorEastAsia"/>
                <w:color w:val="auto"/>
                <w:sz w:val="24"/>
                <w:szCs w:val="24"/>
                <w:highlight w:val="none"/>
              </w:rPr>
              <w:t>9</w:t>
            </w:r>
            <w:r>
              <w:rPr>
                <w:rFonts w:hint="eastAsia" w:asciiTheme="minorEastAsia" w:hAnsiTheme="minorEastAsia"/>
                <w:color w:val="auto"/>
                <w:sz w:val="24"/>
                <w:szCs w:val="24"/>
                <w:highlight w:val="none"/>
              </w:rPr>
              <w:t>-</w:t>
            </w:r>
            <w:r>
              <w:rPr>
                <w:rFonts w:asciiTheme="minorEastAsia" w:hAnsiTheme="minorEastAsia"/>
                <w:color w:val="auto"/>
                <w:sz w:val="24"/>
                <w:szCs w:val="24"/>
                <w:highlight w:val="none"/>
              </w:rPr>
              <w:t>7</w:t>
            </w:r>
            <w:r>
              <w:rPr>
                <w:rFonts w:hint="eastAsia" w:asciiTheme="minorEastAsia" w:hAnsiTheme="minorEastAsia"/>
                <w:color w:val="auto"/>
                <w:sz w:val="24"/>
                <w:szCs w:val="24"/>
                <w:highlight w:val="none"/>
              </w:rPr>
              <w:t>分，中</w:t>
            </w:r>
            <w:r>
              <w:rPr>
                <w:rFonts w:asciiTheme="minorEastAsia" w:hAnsiTheme="minorEastAsia"/>
                <w:color w:val="auto"/>
                <w:sz w:val="24"/>
                <w:szCs w:val="24"/>
                <w:highlight w:val="none"/>
              </w:rPr>
              <w:t>6</w:t>
            </w:r>
            <w:r>
              <w:rPr>
                <w:rFonts w:hint="eastAsia" w:asciiTheme="minorEastAsia" w:hAnsiTheme="minorEastAsia"/>
                <w:color w:val="auto"/>
                <w:sz w:val="24"/>
                <w:szCs w:val="24"/>
                <w:highlight w:val="none"/>
              </w:rPr>
              <w:t>-0分</w:t>
            </w:r>
          </w:p>
        </w:tc>
        <w:tc>
          <w:tcPr>
            <w:tcW w:w="903"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autoSpaceDN w:val="0"/>
              <w:spacing w:line="300" w:lineRule="exact"/>
              <w:jc w:val="center"/>
              <w:rPr>
                <w:rFonts w:asciiTheme="minorEastAsia" w:hAnsiTheme="minorEastAsia"/>
                <w:color w:val="auto"/>
                <w:sz w:val="24"/>
                <w:szCs w:val="24"/>
                <w:highlight w:val="none"/>
              </w:rPr>
            </w:pPr>
            <w:r>
              <w:rPr>
                <w:rFonts w:asciiTheme="minorEastAsia" w:hAnsiTheme="minorEastAsia"/>
                <w:color w:val="auto"/>
                <w:spacing w:val="4"/>
                <w:sz w:val="24"/>
                <w:szCs w:val="24"/>
                <w:highlight w:val="none"/>
              </w:rPr>
              <w:t>12</w:t>
            </w:r>
          </w:p>
        </w:tc>
      </w:tr>
      <w:tr>
        <w:tblPrEx>
          <w:tblCellMar>
            <w:top w:w="0" w:type="dxa"/>
            <w:left w:w="108" w:type="dxa"/>
            <w:bottom w:w="0" w:type="dxa"/>
            <w:right w:w="108" w:type="dxa"/>
          </w:tblCellMar>
        </w:tblPrEx>
        <w:trPr>
          <w:trHeight w:val="793" w:hRule="atLeast"/>
          <w:jc w:val="center"/>
        </w:trPr>
        <w:tc>
          <w:tcPr>
            <w:tcW w:w="1097" w:type="dxa"/>
            <w:vMerge w:val="continue"/>
            <w:tcBorders>
              <w:top w:val="single" w:color="auto"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autoSpaceDN w:val="0"/>
              <w:spacing w:line="300" w:lineRule="exact"/>
              <w:jc w:val="center"/>
              <w:rPr>
                <w:rFonts w:asciiTheme="minorEastAsia" w:hAnsiTheme="minorEastAsia"/>
                <w:color w:val="auto"/>
                <w:sz w:val="24"/>
                <w:szCs w:val="24"/>
                <w:highlight w:val="none"/>
              </w:rPr>
            </w:pPr>
          </w:p>
        </w:tc>
        <w:tc>
          <w:tcPr>
            <w:tcW w:w="1705" w:type="dxa"/>
            <w:vMerge w:val="continue"/>
            <w:tcBorders>
              <w:top w:val="single" w:color="auto" w:sz="4" w:space="0"/>
              <w:left w:val="single" w:color="000000"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asciiTheme="minorEastAsia" w:hAnsiTheme="minorEastAsia"/>
                <w:color w:val="auto"/>
                <w:sz w:val="24"/>
                <w:szCs w:val="24"/>
                <w:highlight w:val="none"/>
              </w:rPr>
            </w:pPr>
          </w:p>
        </w:tc>
        <w:tc>
          <w:tcPr>
            <w:tcW w:w="6041" w:type="dxa"/>
            <w:tcBorders>
              <w:top w:val="single" w:color="000000"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widowControl/>
              <w:spacing w:line="360" w:lineRule="exact"/>
              <w:textAlignment w:val="bottom"/>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rPr>
              <w:t>保证项目</w:t>
            </w:r>
            <w:r>
              <w:rPr>
                <w:rFonts w:cs="宋体" w:asciiTheme="minorEastAsia" w:hAnsiTheme="minorEastAsia"/>
                <w:color w:val="auto"/>
                <w:kern w:val="0"/>
                <w:sz w:val="24"/>
                <w:szCs w:val="24"/>
                <w:highlight w:val="none"/>
              </w:rPr>
              <w:t>服务</w:t>
            </w:r>
            <w:r>
              <w:rPr>
                <w:rFonts w:hint="eastAsia" w:cs="宋体" w:asciiTheme="minorEastAsia" w:hAnsiTheme="minorEastAsia"/>
                <w:color w:val="auto"/>
                <w:kern w:val="0"/>
                <w:sz w:val="24"/>
                <w:szCs w:val="24"/>
                <w:highlight w:val="none"/>
              </w:rPr>
              <w:t>有效</w:t>
            </w:r>
            <w:r>
              <w:rPr>
                <w:rFonts w:cs="宋体" w:asciiTheme="minorEastAsia" w:hAnsiTheme="minorEastAsia"/>
                <w:color w:val="auto"/>
                <w:kern w:val="0"/>
                <w:sz w:val="24"/>
                <w:szCs w:val="24"/>
                <w:highlight w:val="none"/>
              </w:rPr>
              <w:t>实施的</w:t>
            </w:r>
            <w:r>
              <w:rPr>
                <w:rFonts w:hint="eastAsia" w:cs="宋体" w:asciiTheme="minorEastAsia" w:hAnsiTheme="minorEastAsia"/>
                <w:color w:val="auto"/>
                <w:kern w:val="0"/>
                <w:sz w:val="24"/>
                <w:szCs w:val="24"/>
                <w:highlight w:val="none"/>
              </w:rPr>
              <w:t>措施</w:t>
            </w:r>
            <w:r>
              <w:rPr>
                <w:rFonts w:cs="宋体" w:asciiTheme="minorEastAsia" w:hAnsiTheme="minorEastAsia"/>
                <w:color w:val="auto"/>
                <w:kern w:val="0"/>
                <w:sz w:val="24"/>
                <w:szCs w:val="24"/>
                <w:highlight w:val="none"/>
              </w:rPr>
              <w:t>保障体系，</w:t>
            </w:r>
            <w:r>
              <w:rPr>
                <w:rFonts w:hint="eastAsia" w:asciiTheme="minorEastAsia" w:hAnsiTheme="minorEastAsia"/>
                <w:color w:val="auto"/>
                <w:sz w:val="24"/>
                <w:szCs w:val="24"/>
                <w:highlight w:val="none"/>
              </w:rPr>
              <w:t>根据投标人的质量保证措施，后续服务保障措施，风险控制措施等进行综合评分。优</w:t>
            </w:r>
            <w:r>
              <w:rPr>
                <w:rFonts w:asciiTheme="minorEastAsia" w:hAnsiTheme="minorEastAsia"/>
                <w:color w:val="auto"/>
                <w:sz w:val="24"/>
                <w:szCs w:val="24"/>
                <w:highlight w:val="none"/>
              </w:rPr>
              <w:t>10</w:t>
            </w:r>
            <w:r>
              <w:rPr>
                <w:rFonts w:hint="eastAsia" w:asciiTheme="minorEastAsia" w:hAnsiTheme="minorEastAsia"/>
                <w:color w:val="auto"/>
                <w:sz w:val="24"/>
                <w:szCs w:val="24"/>
                <w:highlight w:val="none"/>
              </w:rPr>
              <w:t>-</w:t>
            </w:r>
            <w:r>
              <w:rPr>
                <w:rFonts w:asciiTheme="minorEastAsia" w:hAnsiTheme="minorEastAsia"/>
                <w:color w:val="auto"/>
                <w:sz w:val="24"/>
                <w:szCs w:val="24"/>
                <w:highlight w:val="none"/>
              </w:rPr>
              <w:t>8</w:t>
            </w:r>
            <w:r>
              <w:rPr>
                <w:rFonts w:hint="eastAsia" w:asciiTheme="minorEastAsia" w:hAnsiTheme="minorEastAsia"/>
                <w:color w:val="auto"/>
                <w:sz w:val="24"/>
                <w:szCs w:val="24"/>
                <w:highlight w:val="none"/>
              </w:rPr>
              <w:t>分，良</w:t>
            </w:r>
            <w:r>
              <w:rPr>
                <w:rFonts w:asciiTheme="minorEastAsia" w:hAnsiTheme="minorEastAsia"/>
                <w:color w:val="auto"/>
                <w:sz w:val="24"/>
                <w:szCs w:val="24"/>
                <w:highlight w:val="none"/>
              </w:rPr>
              <w:t>7</w:t>
            </w:r>
            <w:r>
              <w:rPr>
                <w:rFonts w:hint="eastAsia" w:asciiTheme="minorEastAsia" w:hAnsiTheme="minorEastAsia"/>
                <w:color w:val="auto"/>
                <w:sz w:val="24"/>
                <w:szCs w:val="24"/>
                <w:highlight w:val="none"/>
              </w:rPr>
              <w:t>-</w:t>
            </w:r>
            <w:r>
              <w:rPr>
                <w:rFonts w:asciiTheme="minorEastAsia" w:hAnsiTheme="minorEastAsia"/>
                <w:color w:val="auto"/>
                <w:sz w:val="24"/>
                <w:szCs w:val="24"/>
                <w:highlight w:val="none"/>
              </w:rPr>
              <w:t>5</w:t>
            </w:r>
            <w:r>
              <w:rPr>
                <w:rFonts w:hint="eastAsia" w:asciiTheme="minorEastAsia" w:hAnsiTheme="minorEastAsia"/>
                <w:color w:val="auto"/>
                <w:sz w:val="24"/>
                <w:szCs w:val="24"/>
                <w:highlight w:val="none"/>
              </w:rPr>
              <w:t>分，中</w:t>
            </w:r>
            <w:r>
              <w:rPr>
                <w:rFonts w:asciiTheme="minorEastAsia" w:hAnsiTheme="minorEastAsia"/>
                <w:color w:val="auto"/>
                <w:sz w:val="24"/>
                <w:szCs w:val="24"/>
                <w:highlight w:val="none"/>
              </w:rPr>
              <w:t>4</w:t>
            </w:r>
            <w:r>
              <w:rPr>
                <w:rFonts w:hint="eastAsia" w:asciiTheme="minorEastAsia" w:hAnsiTheme="minorEastAsia"/>
                <w:color w:val="auto"/>
                <w:sz w:val="24"/>
                <w:szCs w:val="24"/>
                <w:highlight w:val="none"/>
              </w:rPr>
              <w:t>-0分</w:t>
            </w:r>
          </w:p>
        </w:tc>
        <w:tc>
          <w:tcPr>
            <w:tcW w:w="903"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autoSpaceDN w:val="0"/>
              <w:spacing w:line="300" w:lineRule="exact"/>
              <w:jc w:val="center"/>
              <w:rPr>
                <w:rFonts w:asciiTheme="minorEastAsia" w:hAnsiTheme="minorEastAsia"/>
                <w:color w:val="auto"/>
                <w:sz w:val="24"/>
                <w:szCs w:val="24"/>
                <w:highlight w:val="none"/>
              </w:rPr>
            </w:pPr>
            <w:r>
              <w:rPr>
                <w:rFonts w:asciiTheme="minorEastAsia" w:hAnsiTheme="minorEastAsia"/>
                <w:color w:val="auto"/>
                <w:spacing w:val="4"/>
                <w:sz w:val="24"/>
                <w:szCs w:val="24"/>
                <w:highlight w:val="none"/>
              </w:rPr>
              <w:t>10</w:t>
            </w:r>
          </w:p>
        </w:tc>
      </w:tr>
      <w:tr>
        <w:tblPrEx>
          <w:tblCellMar>
            <w:top w:w="0" w:type="dxa"/>
            <w:left w:w="108" w:type="dxa"/>
            <w:bottom w:w="0" w:type="dxa"/>
            <w:right w:w="108" w:type="dxa"/>
          </w:tblCellMar>
        </w:tblPrEx>
        <w:trPr>
          <w:trHeight w:val="793" w:hRule="atLeast"/>
          <w:jc w:val="center"/>
        </w:trPr>
        <w:tc>
          <w:tcPr>
            <w:tcW w:w="1097" w:type="dxa"/>
            <w:vMerge w:val="continue"/>
            <w:tcBorders>
              <w:top w:val="single" w:color="auto"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autoSpaceDN w:val="0"/>
              <w:spacing w:line="300" w:lineRule="exact"/>
              <w:jc w:val="center"/>
              <w:rPr>
                <w:rFonts w:asciiTheme="minorEastAsia" w:hAnsiTheme="minorEastAsia"/>
                <w:color w:val="auto"/>
                <w:sz w:val="24"/>
                <w:szCs w:val="24"/>
                <w:highlight w:val="none"/>
              </w:rPr>
            </w:pPr>
          </w:p>
        </w:tc>
        <w:tc>
          <w:tcPr>
            <w:tcW w:w="1705" w:type="dxa"/>
            <w:vMerge w:val="continue"/>
            <w:tcBorders>
              <w:top w:val="single" w:color="auto" w:sz="4" w:space="0"/>
              <w:left w:val="single" w:color="000000"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asciiTheme="minorEastAsia" w:hAnsiTheme="minorEastAsia"/>
                <w:color w:val="auto"/>
                <w:spacing w:val="4"/>
                <w:sz w:val="24"/>
                <w:szCs w:val="24"/>
                <w:highlight w:val="none"/>
              </w:rPr>
            </w:pPr>
          </w:p>
        </w:tc>
        <w:tc>
          <w:tcPr>
            <w:tcW w:w="6041" w:type="dxa"/>
            <w:tcBorders>
              <w:top w:val="single" w:color="000000"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jc w:val="lef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咨询</w:t>
            </w:r>
            <w:r>
              <w:rPr>
                <w:rFonts w:asciiTheme="minorEastAsia" w:hAnsiTheme="minorEastAsia"/>
                <w:color w:val="auto"/>
                <w:sz w:val="24"/>
                <w:szCs w:val="24"/>
                <w:highlight w:val="none"/>
              </w:rPr>
              <w:t>服务</w:t>
            </w:r>
            <w:r>
              <w:rPr>
                <w:rFonts w:hint="eastAsia" w:asciiTheme="minorEastAsia" w:hAnsiTheme="minorEastAsia"/>
                <w:color w:val="auto"/>
                <w:sz w:val="24"/>
                <w:szCs w:val="24"/>
                <w:highlight w:val="none"/>
              </w:rPr>
              <w:t>项目</w:t>
            </w:r>
            <w:r>
              <w:rPr>
                <w:rFonts w:asciiTheme="minorEastAsia" w:hAnsiTheme="minorEastAsia"/>
                <w:color w:val="auto"/>
                <w:sz w:val="24"/>
                <w:szCs w:val="24"/>
                <w:highlight w:val="none"/>
              </w:rPr>
              <w:t>实施方案中</w:t>
            </w:r>
            <w:r>
              <w:rPr>
                <w:rFonts w:hint="eastAsia" w:asciiTheme="minorEastAsia" w:hAnsiTheme="minorEastAsia"/>
                <w:color w:val="auto"/>
                <w:sz w:val="24"/>
                <w:szCs w:val="24"/>
                <w:highlight w:val="none"/>
              </w:rPr>
              <w:t>针对</w:t>
            </w:r>
            <w:r>
              <w:rPr>
                <w:rFonts w:asciiTheme="minorEastAsia" w:hAnsiTheme="minorEastAsia"/>
                <w:color w:val="auto"/>
                <w:sz w:val="24"/>
                <w:szCs w:val="24"/>
                <w:highlight w:val="none"/>
              </w:rPr>
              <w:t>本项目</w:t>
            </w:r>
            <w:r>
              <w:rPr>
                <w:rFonts w:hint="eastAsia" w:asciiTheme="minorEastAsia" w:hAnsiTheme="minorEastAsia"/>
                <w:color w:val="auto"/>
                <w:sz w:val="24"/>
                <w:szCs w:val="24"/>
                <w:highlight w:val="none"/>
              </w:rPr>
              <w:t>服务</w:t>
            </w:r>
            <w:r>
              <w:rPr>
                <w:rFonts w:asciiTheme="minorEastAsia" w:hAnsiTheme="minorEastAsia"/>
                <w:color w:val="auto"/>
                <w:sz w:val="24"/>
                <w:szCs w:val="24"/>
                <w:highlight w:val="none"/>
              </w:rPr>
              <w:t>的难点、要点阐述明确且恰当</w:t>
            </w:r>
            <w:r>
              <w:rPr>
                <w:rFonts w:hint="eastAsia" w:asciiTheme="minorEastAsia" w:hAnsiTheme="minorEastAsia"/>
                <w:color w:val="auto"/>
                <w:sz w:val="24"/>
                <w:szCs w:val="24"/>
                <w:highlight w:val="none"/>
              </w:rPr>
              <w:t>。优</w:t>
            </w:r>
            <w:r>
              <w:rPr>
                <w:rFonts w:asciiTheme="minorEastAsia" w:hAnsiTheme="minorEastAsia"/>
                <w:color w:val="auto"/>
                <w:sz w:val="24"/>
                <w:szCs w:val="24"/>
                <w:highlight w:val="none"/>
              </w:rPr>
              <w:t>10</w:t>
            </w:r>
            <w:r>
              <w:rPr>
                <w:rFonts w:hint="eastAsia" w:asciiTheme="minorEastAsia" w:hAnsiTheme="minorEastAsia"/>
                <w:color w:val="auto"/>
                <w:sz w:val="24"/>
                <w:szCs w:val="24"/>
                <w:highlight w:val="none"/>
              </w:rPr>
              <w:t>-</w:t>
            </w:r>
            <w:r>
              <w:rPr>
                <w:rFonts w:asciiTheme="minorEastAsia" w:hAnsiTheme="minorEastAsia"/>
                <w:color w:val="auto"/>
                <w:sz w:val="24"/>
                <w:szCs w:val="24"/>
                <w:highlight w:val="none"/>
              </w:rPr>
              <w:t>8</w:t>
            </w:r>
            <w:r>
              <w:rPr>
                <w:rFonts w:hint="eastAsia" w:asciiTheme="minorEastAsia" w:hAnsiTheme="minorEastAsia"/>
                <w:color w:val="auto"/>
                <w:sz w:val="24"/>
                <w:szCs w:val="24"/>
                <w:highlight w:val="none"/>
              </w:rPr>
              <w:t>分，良</w:t>
            </w:r>
            <w:r>
              <w:rPr>
                <w:rFonts w:asciiTheme="minorEastAsia" w:hAnsiTheme="minorEastAsia"/>
                <w:color w:val="auto"/>
                <w:sz w:val="24"/>
                <w:szCs w:val="24"/>
                <w:highlight w:val="none"/>
              </w:rPr>
              <w:t>7</w:t>
            </w:r>
            <w:r>
              <w:rPr>
                <w:rFonts w:hint="eastAsia" w:asciiTheme="minorEastAsia" w:hAnsiTheme="minorEastAsia"/>
                <w:color w:val="auto"/>
                <w:sz w:val="24"/>
                <w:szCs w:val="24"/>
                <w:highlight w:val="none"/>
              </w:rPr>
              <w:t>-</w:t>
            </w:r>
            <w:r>
              <w:rPr>
                <w:rFonts w:asciiTheme="minorEastAsia" w:hAnsiTheme="minorEastAsia"/>
                <w:color w:val="auto"/>
                <w:sz w:val="24"/>
                <w:szCs w:val="24"/>
                <w:highlight w:val="none"/>
              </w:rPr>
              <w:t>5</w:t>
            </w:r>
            <w:r>
              <w:rPr>
                <w:rFonts w:hint="eastAsia" w:asciiTheme="minorEastAsia" w:hAnsiTheme="minorEastAsia"/>
                <w:color w:val="auto"/>
                <w:sz w:val="24"/>
                <w:szCs w:val="24"/>
                <w:highlight w:val="none"/>
              </w:rPr>
              <w:t>分，中</w:t>
            </w:r>
            <w:r>
              <w:rPr>
                <w:rFonts w:asciiTheme="minorEastAsia" w:hAnsiTheme="minorEastAsia"/>
                <w:color w:val="auto"/>
                <w:sz w:val="24"/>
                <w:szCs w:val="24"/>
                <w:highlight w:val="none"/>
              </w:rPr>
              <w:t>4</w:t>
            </w:r>
            <w:r>
              <w:rPr>
                <w:rFonts w:hint="eastAsia" w:asciiTheme="minorEastAsia" w:hAnsiTheme="minorEastAsia"/>
                <w:color w:val="auto"/>
                <w:sz w:val="24"/>
                <w:szCs w:val="24"/>
                <w:highlight w:val="none"/>
              </w:rPr>
              <w:t>-0分</w:t>
            </w:r>
          </w:p>
        </w:tc>
        <w:tc>
          <w:tcPr>
            <w:tcW w:w="903"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spacing w:line="360" w:lineRule="exact"/>
              <w:jc w:val="center"/>
              <w:rPr>
                <w:rFonts w:asciiTheme="minorEastAsia" w:hAnsiTheme="minorEastAsia"/>
                <w:color w:val="auto"/>
                <w:spacing w:val="4"/>
                <w:sz w:val="24"/>
                <w:szCs w:val="24"/>
                <w:highlight w:val="none"/>
              </w:rPr>
            </w:pPr>
            <w:r>
              <w:rPr>
                <w:rFonts w:asciiTheme="minorEastAsia" w:hAnsiTheme="minorEastAsia"/>
                <w:color w:val="auto"/>
                <w:spacing w:val="4"/>
                <w:sz w:val="24"/>
                <w:szCs w:val="24"/>
                <w:highlight w:val="none"/>
              </w:rPr>
              <w:t>10</w:t>
            </w:r>
          </w:p>
        </w:tc>
      </w:tr>
      <w:tr>
        <w:tblPrEx>
          <w:tblCellMar>
            <w:top w:w="0" w:type="dxa"/>
            <w:left w:w="108" w:type="dxa"/>
            <w:bottom w:w="0" w:type="dxa"/>
            <w:right w:w="108" w:type="dxa"/>
          </w:tblCellMar>
        </w:tblPrEx>
        <w:trPr>
          <w:trHeight w:val="1700" w:hRule="atLeast"/>
          <w:jc w:val="center"/>
        </w:trPr>
        <w:tc>
          <w:tcPr>
            <w:tcW w:w="1097" w:type="dxa"/>
            <w:vMerge w:val="continue"/>
            <w:tcBorders>
              <w:top w:val="single" w:color="auto"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autoSpaceDN w:val="0"/>
              <w:spacing w:line="300" w:lineRule="exact"/>
              <w:jc w:val="center"/>
              <w:rPr>
                <w:rFonts w:asciiTheme="minorEastAsia" w:hAnsiTheme="minorEastAsia"/>
                <w:color w:val="auto"/>
                <w:sz w:val="24"/>
                <w:szCs w:val="24"/>
                <w:highlight w:val="none"/>
              </w:rPr>
            </w:pPr>
          </w:p>
        </w:tc>
        <w:tc>
          <w:tcPr>
            <w:tcW w:w="1705" w:type="dxa"/>
            <w:vMerge w:val="continue"/>
            <w:tcBorders>
              <w:top w:val="single" w:color="auto" w:sz="4" w:space="0"/>
              <w:left w:val="single" w:color="000000"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asciiTheme="minorEastAsia" w:hAnsiTheme="minorEastAsia"/>
                <w:color w:val="auto"/>
                <w:sz w:val="24"/>
                <w:szCs w:val="24"/>
                <w:highlight w:val="none"/>
              </w:rPr>
            </w:pPr>
          </w:p>
        </w:tc>
        <w:tc>
          <w:tcPr>
            <w:tcW w:w="6041" w:type="dxa"/>
            <w:tcBorders>
              <w:top w:val="single" w:color="000000"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jc w:val="lef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根据投标人对项目</w:t>
            </w:r>
            <w:r>
              <w:rPr>
                <w:rFonts w:asciiTheme="minorEastAsia" w:hAnsiTheme="minorEastAsia"/>
                <w:color w:val="auto"/>
                <w:sz w:val="24"/>
                <w:szCs w:val="24"/>
                <w:highlight w:val="none"/>
              </w:rPr>
              <w:t>组</w:t>
            </w:r>
            <w:r>
              <w:rPr>
                <w:rFonts w:hint="eastAsia" w:asciiTheme="minorEastAsia" w:hAnsiTheme="minorEastAsia"/>
                <w:color w:val="auto"/>
                <w:sz w:val="24"/>
                <w:szCs w:val="24"/>
                <w:highlight w:val="none"/>
              </w:rPr>
              <w:t>分工明确</w:t>
            </w:r>
            <w:r>
              <w:rPr>
                <w:rFonts w:asciiTheme="minorEastAsia" w:hAnsiTheme="minorEastAsia"/>
                <w:color w:val="auto"/>
                <w:sz w:val="24"/>
                <w:szCs w:val="24"/>
                <w:highlight w:val="none"/>
              </w:rPr>
              <w:t>、</w:t>
            </w:r>
            <w:r>
              <w:rPr>
                <w:rFonts w:hint="eastAsia" w:asciiTheme="minorEastAsia" w:hAnsiTheme="minorEastAsia"/>
                <w:color w:val="auto"/>
                <w:sz w:val="24"/>
                <w:szCs w:val="24"/>
                <w:highlight w:val="none"/>
              </w:rPr>
              <w:t>安排合理、责任清晰综合评分</w:t>
            </w:r>
            <w:r>
              <w:rPr>
                <w:rFonts w:hint="eastAsia" w:cs="宋体" w:asciiTheme="minorEastAsia" w:hAnsiTheme="minorEastAsia"/>
                <w:color w:val="auto"/>
                <w:sz w:val="24"/>
                <w:szCs w:val="24"/>
                <w:highlight w:val="none"/>
              </w:rPr>
              <w:t>。</w:t>
            </w:r>
            <w:r>
              <w:rPr>
                <w:rFonts w:hint="eastAsia" w:asciiTheme="minorEastAsia" w:hAnsiTheme="minorEastAsia"/>
                <w:color w:val="auto"/>
                <w:sz w:val="24"/>
                <w:szCs w:val="24"/>
                <w:highlight w:val="none"/>
              </w:rPr>
              <w:t>优</w:t>
            </w:r>
            <w:r>
              <w:rPr>
                <w:rFonts w:hint="eastAsia" w:asciiTheme="minorEastAsia" w:hAnsiTheme="minorEastAsia"/>
                <w:color w:val="auto"/>
                <w:sz w:val="24"/>
                <w:szCs w:val="24"/>
                <w:highlight w:val="none"/>
                <w:lang w:val="en-US" w:eastAsia="zh-CN"/>
              </w:rPr>
              <w:t>8</w:t>
            </w: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6</w:t>
            </w:r>
            <w:r>
              <w:rPr>
                <w:rFonts w:hint="eastAsia" w:asciiTheme="minorEastAsia" w:hAnsiTheme="minorEastAsia"/>
                <w:color w:val="auto"/>
                <w:sz w:val="24"/>
                <w:szCs w:val="24"/>
                <w:highlight w:val="none"/>
              </w:rPr>
              <w:t>分，良</w:t>
            </w:r>
            <w:r>
              <w:rPr>
                <w:rFonts w:hint="eastAsia" w:asciiTheme="minorEastAsia" w:hAnsiTheme="minorEastAsia"/>
                <w:color w:val="auto"/>
                <w:sz w:val="24"/>
                <w:szCs w:val="24"/>
                <w:highlight w:val="none"/>
                <w:lang w:val="en-US" w:eastAsia="zh-CN"/>
              </w:rPr>
              <w:t>5</w:t>
            </w: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3</w:t>
            </w:r>
            <w:r>
              <w:rPr>
                <w:rFonts w:hint="eastAsia" w:asciiTheme="minorEastAsia" w:hAnsiTheme="minorEastAsia"/>
                <w:color w:val="auto"/>
                <w:sz w:val="24"/>
                <w:szCs w:val="24"/>
                <w:highlight w:val="none"/>
              </w:rPr>
              <w:t>分，中</w:t>
            </w:r>
            <w:r>
              <w:rPr>
                <w:rFonts w:hint="eastAsia" w:asciiTheme="minorEastAsia" w:hAnsiTheme="minorEastAsia"/>
                <w:color w:val="auto"/>
                <w:sz w:val="24"/>
                <w:szCs w:val="24"/>
                <w:highlight w:val="none"/>
                <w:lang w:val="en-US" w:eastAsia="zh-CN"/>
              </w:rPr>
              <w:t>2</w:t>
            </w:r>
            <w:r>
              <w:rPr>
                <w:rFonts w:hint="eastAsia" w:asciiTheme="minorEastAsia" w:hAnsiTheme="minorEastAsia"/>
                <w:color w:val="auto"/>
                <w:sz w:val="24"/>
                <w:szCs w:val="24"/>
                <w:highlight w:val="none"/>
              </w:rPr>
              <w:t>-0分</w:t>
            </w:r>
          </w:p>
        </w:tc>
        <w:tc>
          <w:tcPr>
            <w:tcW w:w="903"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spacing w:line="360" w:lineRule="exact"/>
              <w:jc w:val="center"/>
              <w:rPr>
                <w:rFonts w:asciiTheme="minorEastAsia" w:hAnsiTheme="minorEastAsia"/>
                <w:color w:val="auto"/>
                <w:spacing w:val="4"/>
                <w:sz w:val="24"/>
                <w:szCs w:val="24"/>
                <w:highlight w:val="none"/>
              </w:rPr>
            </w:pPr>
            <w:r>
              <w:rPr>
                <w:rFonts w:asciiTheme="minorEastAsia" w:hAnsiTheme="minorEastAsia"/>
                <w:color w:val="auto"/>
                <w:spacing w:val="4"/>
                <w:sz w:val="24"/>
                <w:szCs w:val="24"/>
                <w:highlight w:val="none"/>
              </w:rPr>
              <w:t>8</w:t>
            </w:r>
          </w:p>
        </w:tc>
      </w:tr>
    </w:tbl>
    <w:p>
      <w:pPr>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kMmNlZWZhODdiODdkMDZkZmQ1ZDQ5MmQ1MmE1ZGEifQ=="/>
  </w:docVars>
  <w:rsids>
    <w:rsidRoot w:val="00EC38C8"/>
    <w:rsid w:val="00022EB2"/>
    <w:rsid w:val="000337BC"/>
    <w:rsid w:val="000C315A"/>
    <w:rsid w:val="001955CC"/>
    <w:rsid w:val="00257E1E"/>
    <w:rsid w:val="002702DC"/>
    <w:rsid w:val="00284E73"/>
    <w:rsid w:val="0030148F"/>
    <w:rsid w:val="0031017C"/>
    <w:rsid w:val="003174E6"/>
    <w:rsid w:val="00394981"/>
    <w:rsid w:val="003F2BFE"/>
    <w:rsid w:val="00453E10"/>
    <w:rsid w:val="005204B6"/>
    <w:rsid w:val="005334A0"/>
    <w:rsid w:val="005708A1"/>
    <w:rsid w:val="00916A28"/>
    <w:rsid w:val="009223F7"/>
    <w:rsid w:val="009809E3"/>
    <w:rsid w:val="00C62B6F"/>
    <w:rsid w:val="00D01876"/>
    <w:rsid w:val="00D116C1"/>
    <w:rsid w:val="00EC38C8"/>
    <w:rsid w:val="00EE4A8E"/>
    <w:rsid w:val="00F213F8"/>
    <w:rsid w:val="00FA09CF"/>
    <w:rsid w:val="02F1250A"/>
    <w:rsid w:val="0E8D07A9"/>
    <w:rsid w:val="1DA85358"/>
    <w:rsid w:val="23C93BD9"/>
    <w:rsid w:val="2AEB7777"/>
    <w:rsid w:val="2B0F4846"/>
    <w:rsid w:val="43087E22"/>
    <w:rsid w:val="4C122DB9"/>
    <w:rsid w:val="50123B5D"/>
    <w:rsid w:val="57400E3A"/>
    <w:rsid w:val="5B606D4D"/>
    <w:rsid w:val="5E744166"/>
    <w:rsid w:val="69EA1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0" w:line="300" w:lineRule="auto"/>
      <w:ind w:firstLine="602"/>
      <w:jc w:val="left"/>
    </w:pPr>
    <w:rPr>
      <w:sz w:val="28"/>
    </w:rPr>
  </w:style>
  <w:style w:type="paragraph" w:styleId="3">
    <w:name w:val="Body Text"/>
    <w:basedOn w:val="1"/>
    <w:qFormat/>
    <w:uiPriority w:val="0"/>
    <w:pPr>
      <w:spacing w:after="12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List Paragraph1"/>
    <w:basedOn w:val="1"/>
    <w:qFormat/>
    <w:uiPriority w:val="99"/>
    <w:pPr>
      <w:widowControl/>
      <w:ind w:firstLine="420" w:firstLineChars="20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2</Pages>
  <Words>878</Words>
  <Characters>938</Characters>
  <Lines>7</Lines>
  <Paragraphs>2</Paragraphs>
  <TotalTime>101</TotalTime>
  <ScaleCrop>false</ScaleCrop>
  <LinksUpToDate>false</LinksUpToDate>
  <CharactersWithSpaces>938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2022-09-07T04:46:00Z</dcterms:created>
  <dc:creator>Administrator</dc:creator>
  <cp:lastModifiedBy>刘聪</cp:lastModifiedBy>
  <cp:lastPrinted>2022-09-08T07:36:43Z</cp:lastPrinted>
  <dcterms:modified xsi:type="dcterms:W3CDTF">2022-09-08T07:37:34Z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57C93765BDDA472E84FD22222E67B089</vt:lpwstr>
  </property>
</Properties>
</file>